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D7DD" w14:textId="57299E7E" w:rsidR="00267594" w:rsidRPr="00A219AB" w:rsidRDefault="004B7B07" w:rsidP="00F57CF0">
      <w:pPr>
        <w:jc w:val="center"/>
        <w:rPr>
          <w:rFonts w:asciiTheme="majorHAnsi" w:hAnsiTheme="majorHAnsi" w:cstheme="majorHAnsi"/>
          <w:sz w:val="18"/>
          <w:szCs w:val="18"/>
        </w:rPr>
      </w:pPr>
      <w:r w:rsidRPr="00A219AB">
        <w:rPr>
          <w:rFonts w:asciiTheme="majorHAnsi" w:hAnsiTheme="majorHAnsi" w:cstheme="majorHAnsi"/>
          <w:b/>
          <w:bCs/>
          <w:color w:val="2F5496" w:themeColor="accent1" w:themeShade="BF"/>
          <w:sz w:val="28"/>
          <w:szCs w:val="28"/>
        </w:rPr>
        <w:t>Zestawienie zmian statutu</w:t>
      </w:r>
    </w:p>
    <w:p w14:paraId="4C2FEDA9" w14:textId="2D8A9C93" w:rsidR="00405853" w:rsidRPr="00706FD2" w:rsidRDefault="00405853" w:rsidP="00EF5C02">
      <w:pPr>
        <w:spacing w:after="308"/>
        <w:jc w:val="both"/>
        <w:rPr>
          <w:rFonts w:asciiTheme="majorHAnsi" w:hAnsiTheme="majorHAnsi" w:cstheme="majorHAnsi"/>
          <w:b/>
          <w:bCs/>
          <w:sz w:val="20"/>
          <w:szCs w:val="20"/>
        </w:rPr>
      </w:pPr>
      <w:r w:rsidRPr="00706FD2">
        <w:rPr>
          <w:rFonts w:asciiTheme="majorHAnsi" w:hAnsiTheme="majorHAnsi" w:cstheme="majorHAnsi"/>
          <w:b/>
          <w:bCs/>
          <w:sz w:val="20"/>
          <w:szCs w:val="20"/>
        </w:rPr>
        <w:t xml:space="preserve">Aktualna </w:t>
      </w:r>
      <w:r w:rsidR="00D8589C" w:rsidRPr="00706FD2">
        <w:rPr>
          <w:rFonts w:asciiTheme="majorHAnsi" w:hAnsiTheme="majorHAnsi" w:cstheme="majorHAnsi"/>
          <w:b/>
          <w:bCs/>
          <w:sz w:val="20"/>
          <w:szCs w:val="20"/>
        </w:rPr>
        <w:t>treść</w:t>
      </w:r>
      <w:r w:rsidRPr="00706FD2">
        <w:rPr>
          <w:rFonts w:asciiTheme="majorHAnsi" w:hAnsiTheme="majorHAnsi" w:cstheme="majorHAnsi"/>
          <w:b/>
          <w:bCs/>
          <w:sz w:val="20"/>
          <w:szCs w:val="20"/>
        </w:rPr>
        <w:t xml:space="preserve"> § 5 </w:t>
      </w:r>
      <w:r w:rsidR="00003B6B" w:rsidRPr="00706FD2">
        <w:rPr>
          <w:rFonts w:asciiTheme="majorHAnsi" w:hAnsiTheme="majorHAnsi" w:cstheme="majorHAnsi"/>
          <w:b/>
          <w:bCs/>
          <w:sz w:val="20"/>
          <w:szCs w:val="20"/>
        </w:rPr>
        <w:t xml:space="preserve">ust. 2 </w:t>
      </w:r>
      <w:r w:rsidRPr="00706FD2">
        <w:rPr>
          <w:rFonts w:asciiTheme="majorHAnsi" w:hAnsiTheme="majorHAnsi" w:cstheme="majorHAnsi"/>
          <w:b/>
          <w:bCs/>
          <w:sz w:val="20"/>
          <w:szCs w:val="20"/>
        </w:rPr>
        <w:t>statutu:</w:t>
      </w:r>
    </w:p>
    <w:p w14:paraId="6E7326A4" w14:textId="5C7B7C91" w:rsidR="000F7C01" w:rsidRPr="000F7C01" w:rsidRDefault="000F7C01" w:rsidP="000F7C01">
      <w:pPr>
        <w:widowControl w:val="0"/>
        <w:tabs>
          <w:tab w:val="left" w:pos="426"/>
          <w:tab w:val="left" w:pos="993"/>
          <w:tab w:val="right" w:leader="hyphen" w:pos="9060"/>
        </w:tabs>
        <w:suppressAutoHyphens/>
        <w:spacing w:after="0" w:line="360" w:lineRule="auto"/>
        <w:jc w:val="both"/>
        <w:rPr>
          <w:rFonts w:ascii="Calibri Light" w:eastAsia="Calibri" w:hAnsi="Calibri Light" w:cs="Calibri Light"/>
          <w:i/>
          <w:iCs/>
          <w:sz w:val="20"/>
          <w:szCs w:val="20"/>
          <w14:ligatures w14:val="standardContextual"/>
        </w:rPr>
      </w:pPr>
      <w:r w:rsidRPr="00706FD2">
        <w:rPr>
          <w:rFonts w:asciiTheme="majorHAnsi" w:hAnsiTheme="majorHAnsi" w:cstheme="majorHAnsi"/>
          <w:i/>
          <w:iCs/>
          <w:sz w:val="20"/>
          <w:szCs w:val="20"/>
        </w:rPr>
        <w:t xml:space="preserve">„2. </w:t>
      </w:r>
      <w:r w:rsidRPr="000F7C01">
        <w:rPr>
          <w:rFonts w:ascii="Calibri Light" w:eastAsia="Times New Roman" w:hAnsi="Calibri Light" w:cs="Calibri Light"/>
          <w:i/>
          <w:iCs/>
          <w:sz w:val="20"/>
          <w:szCs w:val="20"/>
          <w14:ligatures w14:val="standardContextual"/>
        </w:rPr>
        <w:t>Kapitał zakładowy Spółki wynosi 218.204,10 zł (dwieście osiemnaście tysięcy dwieście cztery złote dziesięć groszy) i dzieli się na 2.182.041 (dwa miliony sto osiemdziesiąt dwa tysiące czterdzieści jeden) akcji, o wartości nominalnej po 0,10 zł (dziesięć groszy) każda akcja</w:t>
      </w:r>
      <w:r w:rsidRPr="000F7C01">
        <w:rPr>
          <w:rFonts w:ascii="Calibri Light" w:eastAsia="Calibri" w:hAnsi="Calibri Light" w:cs="Calibri Light"/>
          <w:i/>
          <w:iCs/>
          <w:sz w:val="20"/>
          <w:szCs w:val="20"/>
          <w14:ligatures w14:val="standardContextual"/>
        </w:rPr>
        <w:t>, w tym:</w:t>
      </w:r>
    </w:p>
    <w:p w14:paraId="529E4F59" w14:textId="77777777" w:rsidR="000F7C01" w:rsidRPr="000F7C01" w:rsidRDefault="000F7C01" w:rsidP="000F7C01">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0F7C01">
        <w:rPr>
          <w:rFonts w:ascii="Calibri Light" w:eastAsia="Times New Roman" w:hAnsi="Calibri Light" w:cs="Calibri Light"/>
          <w:i/>
          <w:iCs/>
          <w:sz w:val="20"/>
          <w:szCs w:val="20"/>
          <w14:ligatures w14:val="standardContextual"/>
        </w:rPr>
        <w:t>240.000 (dwieście czterdzieści tysięcy) akcji zwykłych na okaziciela Serii A,</w:t>
      </w:r>
    </w:p>
    <w:p w14:paraId="1E56E738" w14:textId="77777777" w:rsidR="000F7C01" w:rsidRPr="000F7C01" w:rsidRDefault="000F7C01" w:rsidP="000F7C01">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0F7C01">
        <w:rPr>
          <w:rFonts w:ascii="Calibri Light" w:eastAsia="Times New Roman" w:hAnsi="Calibri Light" w:cs="Calibri Light"/>
          <w:i/>
          <w:iCs/>
          <w:sz w:val="20"/>
          <w:szCs w:val="20"/>
          <w14:ligatures w14:val="standardContextual"/>
        </w:rPr>
        <w:t>960.000 (dziewięćset sześćdziesiąt tysięcy) akcji zwykłych na okaziciela Serii B,</w:t>
      </w:r>
    </w:p>
    <w:p w14:paraId="06F119AD" w14:textId="77777777" w:rsidR="000F7C01" w:rsidRPr="000F7C01" w:rsidRDefault="000F7C01" w:rsidP="000F7C01">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0F7C01">
        <w:rPr>
          <w:rFonts w:ascii="Calibri Light" w:eastAsia="Times New Roman" w:hAnsi="Calibri Light" w:cs="Calibri Light"/>
          <w:i/>
          <w:iCs/>
          <w:sz w:val="20"/>
          <w:szCs w:val="20"/>
          <w14:ligatures w14:val="standardContextual"/>
        </w:rPr>
        <w:t>528.000 (pięćset dwadzieścia osiem tysięcy) akcji zwykłych na okaziciela Serii C,</w:t>
      </w:r>
    </w:p>
    <w:p w14:paraId="6A72BC84" w14:textId="77777777" w:rsidR="000F7C01" w:rsidRPr="000F7C01" w:rsidRDefault="000F7C01" w:rsidP="000F7C01">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0F7C01">
        <w:rPr>
          <w:rFonts w:ascii="Calibri Light" w:eastAsia="Times New Roman" w:hAnsi="Calibri Light" w:cs="Calibri Light"/>
          <w:i/>
          <w:iCs/>
          <w:sz w:val="20"/>
          <w:szCs w:val="20"/>
          <w14:ligatures w14:val="standardContextual"/>
        </w:rPr>
        <w:t>144.640 (sto czterdzieści cztery tysiące sześćset czterdzieści) akcji zwykłych na okaziciela Serii D,</w:t>
      </w:r>
    </w:p>
    <w:p w14:paraId="4EB6F669" w14:textId="77777777" w:rsidR="000F7C01" w:rsidRPr="000F7C01" w:rsidRDefault="000F7C01" w:rsidP="000F7C01">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0F7C01">
        <w:rPr>
          <w:rFonts w:ascii="Calibri Light" w:eastAsia="Times New Roman" w:hAnsi="Calibri Light" w:cs="Calibri Light"/>
          <w:i/>
          <w:iCs/>
          <w:sz w:val="20"/>
          <w:szCs w:val="20"/>
          <w14:ligatures w14:val="standardContextual"/>
        </w:rPr>
        <w:t>84.834 (osiemdziesiąt cztery tysiące osiemset trzydzieści cztery) akcje zwykłe na okaziciela Serii E,</w:t>
      </w:r>
    </w:p>
    <w:p w14:paraId="5C17E78B" w14:textId="77777777" w:rsidR="000F7C01" w:rsidRPr="000F7C01" w:rsidRDefault="000F7C01" w:rsidP="000F7C01">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0F7C01">
        <w:rPr>
          <w:rFonts w:ascii="Calibri Light" w:eastAsia="Times New Roman" w:hAnsi="Calibri Light" w:cs="Calibri Light"/>
          <w:i/>
          <w:iCs/>
          <w:sz w:val="20"/>
          <w:szCs w:val="20"/>
          <w14:ligatures w14:val="standardContextual"/>
        </w:rPr>
        <w:t>135.526 (sto trzydzieści pięć tysięcy pięćset dwadzieścia sześć) akcji zwykłych na okaziciela Serii F,</w:t>
      </w:r>
    </w:p>
    <w:p w14:paraId="1C1AB1B0" w14:textId="77777777" w:rsidR="000F7C01" w:rsidRPr="000F7C01" w:rsidRDefault="000F7C01" w:rsidP="000F7C01">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0F7C01">
        <w:rPr>
          <w:rFonts w:ascii="Calibri Light" w:eastAsia="Calibri" w:hAnsi="Calibri Light" w:cs="Calibri Light"/>
          <w:i/>
          <w:iCs/>
          <w:sz w:val="20"/>
          <w:szCs w:val="20"/>
          <w14:ligatures w14:val="standardContextual"/>
        </w:rPr>
        <w:t>48.746 (</w:t>
      </w:r>
      <w:r w:rsidRPr="000F7C01">
        <w:rPr>
          <w:rFonts w:ascii="Calibri Light" w:eastAsia="Times New Roman" w:hAnsi="Calibri Light" w:cs="Calibri Light"/>
          <w:i/>
          <w:iCs/>
          <w:sz w:val="20"/>
          <w:szCs w:val="20"/>
          <w14:ligatures w14:val="standardContextual"/>
        </w:rPr>
        <w:t>czterdzieści</w:t>
      </w:r>
      <w:r w:rsidRPr="000F7C01">
        <w:rPr>
          <w:rFonts w:ascii="Calibri Light" w:eastAsia="Calibri" w:hAnsi="Calibri Light" w:cs="Calibri Light"/>
          <w:i/>
          <w:iCs/>
          <w:sz w:val="20"/>
          <w:szCs w:val="20"/>
          <w14:ligatures w14:val="standardContextual"/>
        </w:rPr>
        <w:t xml:space="preserve"> osiem tysięcy siedemset czterdzieści sześć) </w:t>
      </w:r>
      <w:r w:rsidRPr="000F7C01">
        <w:rPr>
          <w:rFonts w:ascii="Calibri Light" w:eastAsia="Times New Roman" w:hAnsi="Calibri Light" w:cs="Calibri Light"/>
          <w:i/>
          <w:iCs/>
          <w:sz w:val="20"/>
          <w:szCs w:val="20"/>
          <w14:ligatures w14:val="standardContextual"/>
        </w:rPr>
        <w:t>akcji zwykłych na okaziciela Serii G,</w:t>
      </w:r>
    </w:p>
    <w:p w14:paraId="471F7FE2" w14:textId="08F4ABE7" w:rsidR="000F7C01" w:rsidRPr="000F7C01" w:rsidRDefault="000F7C01" w:rsidP="000F7C01">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0F7C01">
        <w:rPr>
          <w:rFonts w:ascii="Calibri Light" w:eastAsia="Times New Roman" w:hAnsi="Calibri Light" w:cs="Calibri Light"/>
          <w:i/>
          <w:iCs/>
          <w:sz w:val="20"/>
          <w:szCs w:val="20"/>
          <w:lang w:eastAsia="pl-PL"/>
          <w14:ligatures w14:val="standardContextual"/>
        </w:rPr>
        <w:t>40.295 (czterdzieści tysięcy dwieście dziewięćdziesiąt pięć) akcji zwykłych na okaziciela Serii H</w:t>
      </w:r>
      <w:r w:rsidRPr="000F7C01">
        <w:rPr>
          <w:rFonts w:ascii="Calibri Light" w:eastAsia="Times New Roman" w:hAnsi="Calibri Light" w:cs="Calibri Light"/>
          <w:i/>
          <w:iCs/>
          <w:sz w:val="20"/>
          <w:szCs w:val="20"/>
          <w14:ligatures w14:val="standardContextual"/>
        </w:rPr>
        <w:t>.</w:t>
      </w:r>
      <w:r w:rsidRPr="00706FD2">
        <w:rPr>
          <w:rFonts w:ascii="Calibri Light" w:eastAsia="Times New Roman" w:hAnsi="Calibri Light" w:cs="Calibri Light"/>
          <w:i/>
          <w:iCs/>
          <w:sz w:val="20"/>
          <w:szCs w:val="20"/>
          <w14:ligatures w14:val="standardContextual"/>
        </w:rPr>
        <w:t>”</w:t>
      </w:r>
    </w:p>
    <w:p w14:paraId="266AB734" w14:textId="77777777" w:rsidR="000F7C01" w:rsidRDefault="000F7C01" w:rsidP="00EF5C02">
      <w:pPr>
        <w:spacing w:after="308"/>
        <w:jc w:val="both"/>
        <w:rPr>
          <w:rFonts w:asciiTheme="majorHAnsi" w:hAnsiTheme="majorHAnsi" w:cstheme="majorHAnsi"/>
          <w:sz w:val="20"/>
          <w:szCs w:val="20"/>
        </w:rPr>
      </w:pPr>
    </w:p>
    <w:p w14:paraId="53177E8B" w14:textId="4363DE90" w:rsidR="00706FD2" w:rsidRPr="00706FD2" w:rsidRDefault="00706FD2" w:rsidP="00EF5C02">
      <w:pPr>
        <w:spacing w:after="308"/>
        <w:jc w:val="both"/>
        <w:rPr>
          <w:rFonts w:asciiTheme="majorHAnsi" w:hAnsiTheme="majorHAnsi" w:cstheme="majorHAnsi"/>
          <w:b/>
          <w:bCs/>
          <w:sz w:val="20"/>
          <w:szCs w:val="20"/>
        </w:rPr>
      </w:pPr>
      <w:r w:rsidRPr="00706FD2">
        <w:rPr>
          <w:rFonts w:asciiTheme="majorHAnsi" w:hAnsiTheme="majorHAnsi" w:cstheme="majorHAnsi"/>
          <w:b/>
          <w:bCs/>
          <w:sz w:val="20"/>
          <w:szCs w:val="20"/>
        </w:rPr>
        <w:t>T</w:t>
      </w:r>
      <w:r w:rsidRPr="00706FD2">
        <w:rPr>
          <w:rFonts w:asciiTheme="majorHAnsi" w:hAnsiTheme="majorHAnsi" w:cstheme="majorHAnsi"/>
          <w:b/>
          <w:bCs/>
          <w:sz w:val="20"/>
          <w:szCs w:val="20"/>
        </w:rPr>
        <w:t>reść § 5 ust. 2 statutu</w:t>
      </w:r>
      <w:r w:rsidRPr="00706FD2">
        <w:rPr>
          <w:rFonts w:asciiTheme="majorHAnsi" w:hAnsiTheme="majorHAnsi" w:cstheme="majorHAnsi"/>
          <w:b/>
          <w:bCs/>
          <w:sz w:val="20"/>
          <w:szCs w:val="20"/>
        </w:rPr>
        <w:t xml:space="preserve"> (dotychczas niezarejestrowana)</w:t>
      </w:r>
      <w:r w:rsidRPr="00706FD2">
        <w:rPr>
          <w:rFonts w:asciiTheme="majorHAnsi" w:hAnsiTheme="majorHAnsi" w:cstheme="majorHAnsi"/>
          <w:b/>
          <w:bCs/>
          <w:sz w:val="20"/>
          <w:szCs w:val="20"/>
        </w:rPr>
        <w:t>:</w:t>
      </w:r>
    </w:p>
    <w:p w14:paraId="084FAF17" w14:textId="1E82E880" w:rsidR="00584242" w:rsidRPr="00584242" w:rsidRDefault="00584242" w:rsidP="00584242">
      <w:pPr>
        <w:widowControl w:val="0"/>
        <w:tabs>
          <w:tab w:val="left" w:pos="426"/>
          <w:tab w:val="left" w:pos="993"/>
          <w:tab w:val="right" w:leader="hyphen" w:pos="9060"/>
        </w:tabs>
        <w:suppressAutoHyphens/>
        <w:spacing w:after="0" w:line="360" w:lineRule="auto"/>
        <w:jc w:val="both"/>
        <w:rPr>
          <w:rFonts w:ascii="Calibri Light" w:eastAsia="Calibri" w:hAnsi="Calibri Light" w:cs="Calibri Light"/>
          <w:i/>
          <w:iCs/>
          <w:sz w:val="20"/>
          <w:szCs w:val="20"/>
          <w14:ligatures w14:val="standardContextual"/>
        </w:rPr>
      </w:pPr>
      <w:r w:rsidRPr="00584242">
        <w:rPr>
          <w:rFonts w:ascii="Calibri Light" w:eastAsia="Times New Roman" w:hAnsi="Calibri Light" w:cs="Calibri Light"/>
          <w:i/>
          <w:iCs/>
          <w:sz w:val="20"/>
          <w:szCs w:val="20"/>
          <w14:ligatures w14:val="standardContextual"/>
        </w:rPr>
        <w:t xml:space="preserve">„2. </w:t>
      </w:r>
      <w:r w:rsidRPr="00584242">
        <w:rPr>
          <w:rFonts w:ascii="Calibri Light" w:eastAsia="Times New Roman" w:hAnsi="Calibri Light" w:cs="Calibri Light"/>
          <w:i/>
          <w:iCs/>
          <w:sz w:val="20"/>
          <w:szCs w:val="20"/>
          <w14:ligatures w14:val="standardContextual"/>
        </w:rPr>
        <w:t>Kapitał zakładowy Spółki wynosi 231.654,50 zł (dwieście trzydzieści jeden tysięcy sześćset pięćdziesiąt cztery złote pięćdziesiąt groszy) i dzieli się na 2.316.545 (dwa miliony trzysta szesnaście tysięcy pięćset czterdzieści pięć) akcji, o wartości nominalnej po 0,10 zł (dziesięć groszy) każda akcja</w:t>
      </w:r>
      <w:r w:rsidRPr="00584242">
        <w:rPr>
          <w:rFonts w:ascii="Calibri Light" w:eastAsia="Calibri" w:hAnsi="Calibri Light" w:cs="Calibri Light"/>
          <w:i/>
          <w:iCs/>
          <w:sz w:val="20"/>
          <w:szCs w:val="20"/>
          <w14:ligatures w14:val="standardContextual"/>
        </w:rPr>
        <w:t>, w tym:</w:t>
      </w:r>
    </w:p>
    <w:p w14:paraId="73FCC45E" w14:textId="77777777" w:rsidR="00584242" w:rsidRPr="00584242" w:rsidRDefault="00584242" w:rsidP="00584242">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584242">
        <w:rPr>
          <w:rFonts w:ascii="Calibri Light" w:eastAsia="Times New Roman" w:hAnsi="Calibri Light" w:cs="Calibri Light"/>
          <w:i/>
          <w:iCs/>
          <w:sz w:val="20"/>
          <w:szCs w:val="20"/>
          <w14:ligatures w14:val="standardContextual"/>
        </w:rPr>
        <w:t>240.000 (dwieście czterdzieści tysięcy) akcji zwykłych na okaziciela Serii A,</w:t>
      </w:r>
    </w:p>
    <w:p w14:paraId="43064122" w14:textId="77777777" w:rsidR="00584242" w:rsidRPr="00584242" w:rsidRDefault="00584242" w:rsidP="00584242">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584242">
        <w:rPr>
          <w:rFonts w:ascii="Calibri Light" w:eastAsia="Times New Roman" w:hAnsi="Calibri Light" w:cs="Calibri Light"/>
          <w:i/>
          <w:iCs/>
          <w:sz w:val="20"/>
          <w:szCs w:val="20"/>
          <w14:ligatures w14:val="standardContextual"/>
        </w:rPr>
        <w:t>960.000 (dziewięćset sześćdziesiąt tysięcy) akcji zwykłych na okaziciela Serii B,</w:t>
      </w:r>
    </w:p>
    <w:p w14:paraId="61FDA046" w14:textId="77777777" w:rsidR="00584242" w:rsidRPr="00584242" w:rsidRDefault="00584242" w:rsidP="00584242">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584242">
        <w:rPr>
          <w:rFonts w:ascii="Calibri Light" w:eastAsia="Times New Roman" w:hAnsi="Calibri Light" w:cs="Calibri Light"/>
          <w:i/>
          <w:iCs/>
          <w:sz w:val="20"/>
          <w:szCs w:val="20"/>
          <w14:ligatures w14:val="standardContextual"/>
        </w:rPr>
        <w:t>528.000 (pięćset dwadzieścia osiem tysięcy) akcji zwykłych na okaziciela Serii C,</w:t>
      </w:r>
    </w:p>
    <w:p w14:paraId="59FA7EFC" w14:textId="77777777" w:rsidR="00584242" w:rsidRPr="00584242" w:rsidRDefault="00584242" w:rsidP="00584242">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584242">
        <w:rPr>
          <w:rFonts w:ascii="Calibri Light" w:eastAsia="Times New Roman" w:hAnsi="Calibri Light" w:cs="Calibri Light"/>
          <w:i/>
          <w:iCs/>
          <w:sz w:val="20"/>
          <w:szCs w:val="20"/>
          <w14:ligatures w14:val="standardContextual"/>
        </w:rPr>
        <w:t>144.640 (sto czterdzieści cztery tysiące sześćset czterdzieści) akcji zwykłych na okaziciela Serii D,</w:t>
      </w:r>
    </w:p>
    <w:p w14:paraId="79E6766A" w14:textId="77777777" w:rsidR="00584242" w:rsidRPr="00584242" w:rsidRDefault="00584242" w:rsidP="00584242">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584242">
        <w:rPr>
          <w:rFonts w:ascii="Calibri Light" w:eastAsia="Times New Roman" w:hAnsi="Calibri Light" w:cs="Calibri Light"/>
          <w:i/>
          <w:iCs/>
          <w:sz w:val="20"/>
          <w:szCs w:val="20"/>
          <w14:ligatures w14:val="standardContextual"/>
        </w:rPr>
        <w:t>84.834 (osiemdziesiąt cztery tysiące osiemset trzydzieści cztery) akcje zwykłe na okaziciela Serii E,</w:t>
      </w:r>
    </w:p>
    <w:p w14:paraId="1959BDCA" w14:textId="77777777" w:rsidR="00584242" w:rsidRPr="00584242" w:rsidRDefault="00584242" w:rsidP="00584242">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584242">
        <w:rPr>
          <w:rFonts w:ascii="Calibri Light" w:eastAsia="Times New Roman" w:hAnsi="Calibri Light" w:cs="Calibri Light"/>
          <w:i/>
          <w:iCs/>
          <w:sz w:val="20"/>
          <w:szCs w:val="20"/>
          <w14:ligatures w14:val="standardContextual"/>
        </w:rPr>
        <w:t>135.526 (sto trzydzieści pięć tysięcy pięćset dwadzieścia sześć) akcji zwykłych na okaziciela Serii F,</w:t>
      </w:r>
    </w:p>
    <w:p w14:paraId="22D2BCD6" w14:textId="77777777" w:rsidR="00584242" w:rsidRPr="00584242" w:rsidRDefault="00584242" w:rsidP="00584242">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584242">
        <w:rPr>
          <w:rFonts w:ascii="Calibri Light" w:eastAsia="Calibri" w:hAnsi="Calibri Light" w:cs="Calibri Light"/>
          <w:i/>
          <w:iCs/>
          <w:sz w:val="20"/>
          <w:szCs w:val="20"/>
          <w14:ligatures w14:val="standardContextual"/>
        </w:rPr>
        <w:t>48.746 (</w:t>
      </w:r>
      <w:r w:rsidRPr="00584242">
        <w:rPr>
          <w:rFonts w:ascii="Calibri Light" w:eastAsia="Times New Roman" w:hAnsi="Calibri Light" w:cs="Calibri Light"/>
          <w:i/>
          <w:iCs/>
          <w:sz w:val="20"/>
          <w:szCs w:val="20"/>
          <w14:ligatures w14:val="standardContextual"/>
        </w:rPr>
        <w:t>czterdzieści</w:t>
      </w:r>
      <w:r w:rsidRPr="00584242">
        <w:rPr>
          <w:rFonts w:ascii="Calibri Light" w:eastAsia="Calibri" w:hAnsi="Calibri Light" w:cs="Calibri Light"/>
          <w:i/>
          <w:iCs/>
          <w:sz w:val="20"/>
          <w:szCs w:val="20"/>
          <w14:ligatures w14:val="standardContextual"/>
        </w:rPr>
        <w:t xml:space="preserve"> osiem tysięcy siedemset czterdzieści sześć) </w:t>
      </w:r>
      <w:r w:rsidRPr="00584242">
        <w:rPr>
          <w:rFonts w:ascii="Calibri Light" w:eastAsia="Times New Roman" w:hAnsi="Calibri Light" w:cs="Calibri Light"/>
          <w:i/>
          <w:iCs/>
          <w:sz w:val="20"/>
          <w:szCs w:val="20"/>
          <w14:ligatures w14:val="standardContextual"/>
        </w:rPr>
        <w:t>akcji zwykłych na okaziciela Serii G,</w:t>
      </w:r>
    </w:p>
    <w:p w14:paraId="09A3180A" w14:textId="77777777" w:rsidR="00584242" w:rsidRPr="00584242" w:rsidRDefault="00584242" w:rsidP="00584242">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584242">
        <w:rPr>
          <w:rFonts w:ascii="Calibri Light" w:eastAsia="Times New Roman" w:hAnsi="Calibri Light" w:cs="Calibri Light"/>
          <w:i/>
          <w:iCs/>
          <w:sz w:val="20"/>
          <w:szCs w:val="20"/>
          <w:lang w:eastAsia="pl-PL"/>
          <w14:ligatures w14:val="standardContextual"/>
        </w:rPr>
        <w:t>40.295 (czterdzieści tysięcy dwieście dziewięćdziesiąt pięć) akcji zwykłych na okaziciela Serii H</w:t>
      </w:r>
      <w:r w:rsidRPr="00584242">
        <w:rPr>
          <w:rFonts w:ascii="Calibri Light" w:eastAsia="Times New Roman" w:hAnsi="Calibri Light" w:cs="Calibri Light"/>
          <w:i/>
          <w:iCs/>
          <w:sz w:val="20"/>
          <w:szCs w:val="20"/>
          <w14:ligatures w14:val="standardContextual"/>
        </w:rPr>
        <w:t>,</w:t>
      </w:r>
    </w:p>
    <w:p w14:paraId="50DDF73F" w14:textId="7FC24D26" w:rsidR="00584242" w:rsidRPr="00584242" w:rsidRDefault="00584242" w:rsidP="00584242">
      <w:pPr>
        <w:widowControl w:val="0"/>
        <w:numPr>
          <w:ilvl w:val="0"/>
          <w:numId w:val="28"/>
        </w:numPr>
        <w:tabs>
          <w:tab w:val="left" w:pos="851"/>
          <w:tab w:val="right" w:leader="hyphen" w:pos="9060"/>
        </w:tabs>
        <w:suppressAutoHyphens/>
        <w:spacing w:after="0" w:line="360" w:lineRule="auto"/>
        <w:ind w:left="851" w:hanging="425"/>
        <w:jc w:val="both"/>
        <w:rPr>
          <w:rFonts w:ascii="Calibri Light" w:eastAsia="Times New Roman" w:hAnsi="Calibri Light" w:cs="Calibri Light"/>
          <w:i/>
          <w:iCs/>
          <w:sz w:val="20"/>
          <w:szCs w:val="20"/>
          <w14:ligatures w14:val="standardContextual"/>
        </w:rPr>
      </w:pPr>
      <w:r w:rsidRPr="00584242">
        <w:rPr>
          <w:rFonts w:ascii="Calibri Light" w:eastAsia="Times New Roman" w:hAnsi="Calibri Light" w:cs="Calibri Light"/>
          <w:i/>
          <w:iCs/>
          <w:sz w:val="20"/>
          <w:szCs w:val="20"/>
          <w:lang w:eastAsia="pl-PL"/>
          <w14:ligatures w14:val="standardContextual"/>
        </w:rPr>
        <w:t>134.504 (sto trzydzieści cztery tysiące pięćset cztery) akcje zwykłe na okaziciela Serii L</w:t>
      </w:r>
      <w:r w:rsidRPr="00584242">
        <w:rPr>
          <w:rFonts w:ascii="Calibri Light" w:eastAsia="Times New Roman" w:hAnsi="Calibri Light" w:cs="Calibri Light"/>
          <w:i/>
          <w:iCs/>
          <w:sz w:val="20"/>
          <w:szCs w:val="20"/>
          <w14:ligatures w14:val="standardContextual"/>
        </w:rPr>
        <w:t>.</w:t>
      </w:r>
      <w:r w:rsidRPr="00584242">
        <w:rPr>
          <w:rFonts w:ascii="Calibri Light" w:eastAsia="Times New Roman" w:hAnsi="Calibri Light" w:cs="Calibri Light"/>
          <w:i/>
          <w:iCs/>
          <w:sz w:val="20"/>
          <w:szCs w:val="20"/>
          <w14:ligatures w14:val="standardContextual"/>
        </w:rPr>
        <w:t>”</w:t>
      </w:r>
    </w:p>
    <w:p w14:paraId="4D67774B" w14:textId="77777777" w:rsidR="00F53F0A" w:rsidRDefault="00F53F0A" w:rsidP="00EF5C02">
      <w:pPr>
        <w:spacing w:after="308"/>
        <w:jc w:val="both"/>
        <w:rPr>
          <w:rFonts w:asciiTheme="majorHAnsi" w:hAnsiTheme="majorHAnsi" w:cstheme="majorHAnsi"/>
          <w:sz w:val="20"/>
          <w:szCs w:val="20"/>
        </w:rPr>
      </w:pPr>
    </w:p>
    <w:p w14:paraId="18CD8231" w14:textId="34014D6C" w:rsidR="00405853" w:rsidRDefault="00405853" w:rsidP="00405853">
      <w:pPr>
        <w:spacing w:after="308"/>
        <w:jc w:val="both"/>
        <w:rPr>
          <w:rFonts w:asciiTheme="majorHAnsi" w:hAnsiTheme="majorHAnsi" w:cstheme="majorHAnsi"/>
          <w:b/>
          <w:bCs/>
          <w:sz w:val="20"/>
          <w:szCs w:val="20"/>
        </w:rPr>
      </w:pPr>
      <w:r w:rsidRPr="00584242">
        <w:rPr>
          <w:rFonts w:asciiTheme="majorHAnsi" w:hAnsiTheme="majorHAnsi" w:cstheme="majorHAnsi"/>
          <w:b/>
          <w:bCs/>
          <w:sz w:val="20"/>
          <w:szCs w:val="20"/>
        </w:rPr>
        <w:t xml:space="preserve">Proponowana treść nowego § 5 </w:t>
      </w:r>
      <w:r w:rsidR="006F42EC" w:rsidRPr="00584242">
        <w:rPr>
          <w:rFonts w:asciiTheme="majorHAnsi" w:hAnsiTheme="majorHAnsi" w:cstheme="majorHAnsi"/>
          <w:b/>
          <w:bCs/>
          <w:sz w:val="20"/>
          <w:szCs w:val="20"/>
        </w:rPr>
        <w:t xml:space="preserve">ust. 2 </w:t>
      </w:r>
      <w:r w:rsidRPr="00584242">
        <w:rPr>
          <w:rFonts w:asciiTheme="majorHAnsi" w:hAnsiTheme="majorHAnsi" w:cstheme="majorHAnsi"/>
          <w:b/>
          <w:bCs/>
          <w:sz w:val="20"/>
          <w:szCs w:val="20"/>
        </w:rPr>
        <w:t>statutu:</w:t>
      </w:r>
    </w:p>
    <w:p w14:paraId="794AD5E8" w14:textId="77777777" w:rsidR="003A097A" w:rsidRPr="00B37BDF" w:rsidRDefault="003A097A" w:rsidP="003A097A">
      <w:pPr>
        <w:widowControl w:val="0"/>
        <w:spacing w:after="0" w:line="360" w:lineRule="auto"/>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„2. Kapitał zakładowy Spółki wynosi nie mniej niż </w:t>
      </w:r>
      <w:r w:rsidRPr="00CE53DB">
        <w:rPr>
          <w:rFonts w:ascii="Calibri Light" w:eastAsia="Times New Roman" w:hAnsi="Calibri Light" w:cs="Calibri Light"/>
          <w:i/>
          <w:iCs/>
          <w:sz w:val="20"/>
          <w:szCs w:val="20"/>
          <w:lang w:eastAsia="pl-PL"/>
        </w:rPr>
        <w:t>231.654,60 zł (dwieście trzydzieści jeden tysięcy sześćset pięćdziesiąt cztery złote i sześćdziesiąt groszy)</w:t>
      </w:r>
      <w:r w:rsidRPr="00B37BDF">
        <w:rPr>
          <w:rFonts w:ascii="Calibri Light" w:eastAsia="Times New Roman" w:hAnsi="Calibri Light" w:cs="Calibri Light"/>
          <w:i/>
          <w:iCs/>
          <w:sz w:val="20"/>
          <w:szCs w:val="20"/>
          <w:lang w:eastAsia="pl-PL"/>
        </w:rPr>
        <w:t xml:space="preserve"> i nie więcej niż </w:t>
      </w:r>
      <w:r w:rsidRPr="00CE53DB">
        <w:rPr>
          <w:rFonts w:ascii="Calibri Light" w:eastAsia="Times New Roman" w:hAnsi="Calibri Light" w:cs="Calibri Light"/>
          <w:i/>
          <w:iCs/>
          <w:sz w:val="20"/>
          <w:szCs w:val="20"/>
          <w:lang w:eastAsia="pl-PL"/>
        </w:rPr>
        <w:t xml:space="preserve"> 694.963,50 zł (sześćset dziewięćdziesiąt cztery tysiące dziewięćset sześćdziesiąt trzy złote i pięćdziesiąt groszy)</w:t>
      </w:r>
      <w:r>
        <w:rPr>
          <w:rFonts w:ascii="Calibri Light" w:eastAsia="Times New Roman" w:hAnsi="Calibri Light" w:cs="Calibri Light"/>
          <w:i/>
          <w:iCs/>
          <w:sz w:val="20"/>
          <w:szCs w:val="20"/>
          <w:lang w:eastAsia="pl-PL"/>
        </w:rPr>
        <w:t xml:space="preserve"> </w:t>
      </w:r>
      <w:r w:rsidRPr="00B37BDF">
        <w:rPr>
          <w:rFonts w:ascii="Calibri Light" w:eastAsia="Times New Roman" w:hAnsi="Calibri Light" w:cs="Calibri Light"/>
          <w:i/>
          <w:iCs/>
          <w:sz w:val="20"/>
          <w:szCs w:val="20"/>
          <w:lang w:eastAsia="pl-PL"/>
        </w:rPr>
        <w:t xml:space="preserve">i dzieli się na nie mniej niż </w:t>
      </w:r>
      <w:r w:rsidRPr="00522E2D">
        <w:rPr>
          <w:rFonts w:ascii="Calibri Light" w:eastAsia="Times New Roman" w:hAnsi="Calibri Light" w:cs="Calibri Light"/>
          <w:i/>
          <w:iCs/>
          <w:sz w:val="20"/>
          <w:szCs w:val="20"/>
          <w:lang w:eastAsia="pl-PL"/>
        </w:rPr>
        <w:t xml:space="preserve">2.316.546 </w:t>
      </w:r>
      <w:r w:rsidRPr="00B37BDF">
        <w:rPr>
          <w:rFonts w:ascii="Calibri Light" w:eastAsia="Times New Roman" w:hAnsi="Calibri Light" w:cs="Calibri Light"/>
          <w:i/>
          <w:iCs/>
          <w:sz w:val="20"/>
          <w:szCs w:val="20"/>
          <w:lang w:eastAsia="pl-PL"/>
        </w:rPr>
        <w:t xml:space="preserve">(dwa miliony trzysta </w:t>
      </w:r>
      <w:r>
        <w:rPr>
          <w:rFonts w:ascii="Calibri Light" w:eastAsia="Times New Roman" w:hAnsi="Calibri Light" w:cs="Calibri Light"/>
          <w:i/>
          <w:iCs/>
          <w:sz w:val="20"/>
          <w:szCs w:val="20"/>
          <w:lang w:eastAsia="pl-PL"/>
        </w:rPr>
        <w:t>szesnaście tysięcy pięćset czterdzieści sześć</w:t>
      </w:r>
      <w:r w:rsidRPr="00B37BDF">
        <w:rPr>
          <w:rFonts w:ascii="Calibri Light" w:eastAsia="Times New Roman" w:hAnsi="Calibri Light" w:cs="Calibri Light"/>
          <w:i/>
          <w:iCs/>
          <w:sz w:val="20"/>
          <w:szCs w:val="20"/>
          <w:lang w:eastAsia="pl-PL"/>
        </w:rPr>
        <w:t xml:space="preserve">) akcji i nie więcej niż </w:t>
      </w:r>
      <w:r w:rsidRPr="00522E2D">
        <w:rPr>
          <w:rFonts w:ascii="Calibri Light" w:eastAsia="Times New Roman" w:hAnsi="Calibri Light" w:cs="Calibri Light"/>
          <w:i/>
          <w:iCs/>
          <w:sz w:val="20"/>
          <w:szCs w:val="20"/>
          <w:lang w:eastAsia="pl-PL"/>
        </w:rPr>
        <w:t xml:space="preserve">6.949.635 </w:t>
      </w:r>
      <w:r w:rsidRPr="00B37BDF">
        <w:rPr>
          <w:rFonts w:ascii="Calibri Light" w:eastAsia="Times New Roman" w:hAnsi="Calibri Light" w:cs="Calibri Light"/>
          <w:i/>
          <w:iCs/>
          <w:sz w:val="20"/>
          <w:szCs w:val="20"/>
          <w:lang w:eastAsia="pl-PL"/>
        </w:rPr>
        <w:t>(</w:t>
      </w:r>
      <w:r>
        <w:rPr>
          <w:rFonts w:ascii="Calibri Light" w:eastAsia="Times New Roman" w:hAnsi="Calibri Light" w:cs="Calibri Light"/>
          <w:i/>
          <w:iCs/>
          <w:sz w:val="20"/>
          <w:szCs w:val="20"/>
          <w:lang w:eastAsia="pl-PL"/>
        </w:rPr>
        <w:t>sześć milionów dziewięćset czterdzieści dziewięć tysięcy sześćset trzydzieści pięć</w:t>
      </w:r>
      <w:r w:rsidRPr="00B37BDF">
        <w:rPr>
          <w:rFonts w:ascii="Calibri Light" w:eastAsia="Times New Roman" w:hAnsi="Calibri Light" w:cs="Calibri Light"/>
          <w:i/>
          <w:iCs/>
          <w:sz w:val="20"/>
          <w:szCs w:val="20"/>
          <w:lang w:eastAsia="pl-PL"/>
        </w:rPr>
        <w:t>) akcj</w:t>
      </w:r>
      <w:r>
        <w:rPr>
          <w:rFonts w:ascii="Calibri Light" w:eastAsia="Times New Roman" w:hAnsi="Calibri Light" w:cs="Calibri Light"/>
          <w:i/>
          <w:iCs/>
          <w:sz w:val="20"/>
          <w:szCs w:val="20"/>
          <w:lang w:eastAsia="pl-PL"/>
        </w:rPr>
        <w:t>i</w:t>
      </w:r>
      <w:r w:rsidRPr="00B37BDF">
        <w:rPr>
          <w:rFonts w:ascii="Calibri Light" w:eastAsia="Times New Roman" w:hAnsi="Calibri Light" w:cs="Calibri Light"/>
          <w:i/>
          <w:iCs/>
          <w:sz w:val="20"/>
          <w:szCs w:val="20"/>
          <w:lang w:eastAsia="pl-PL"/>
        </w:rPr>
        <w:t xml:space="preserve"> o wartości nominalnej po 0,10 zł (dziesięć groszy) każda akcja, w tym: </w:t>
      </w:r>
    </w:p>
    <w:p w14:paraId="46FD2A21" w14:textId="77777777" w:rsidR="003A097A" w:rsidRPr="00B37BDF" w:rsidRDefault="003A097A" w:rsidP="003A097A">
      <w:pPr>
        <w:widowControl w:val="0"/>
        <w:numPr>
          <w:ilvl w:val="0"/>
          <w:numId w:val="34"/>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lastRenderedPageBreak/>
        <w:t xml:space="preserve">240.000 (dwieście czterdzieści tysięcy) akcji zwykłych na okaziciela Serii A, </w:t>
      </w:r>
    </w:p>
    <w:p w14:paraId="79460FC6" w14:textId="77777777" w:rsidR="003A097A" w:rsidRPr="00B37BDF" w:rsidRDefault="003A097A" w:rsidP="003A097A">
      <w:pPr>
        <w:widowControl w:val="0"/>
        <w:numPr>
          <w:ilvl w:val="0"/>
          <w:numId w:val="34"/>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960.000 (dziewięćset sześćdziesiąt tysięcy) akcji zwykłych na okaziciela Serii B,</w:t>
      </w:r>
    </w:p>
    <w:p w14:paraId="0FD80C54" w14:textId="77777777" w:rsidR="003A097A" w:rsidRPr="00B37BDF" w:rsidRDefault="003A097A" w:rsidP="003A097A">
      <w:pPr>
        <w:widowControl w:val="0"/>
        <w:numPr>
          <w:ilvl w:val="0"/>
          <w:numId w:val="34"/>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528.000 (pięćset dwadzieścia osiem tysięcy) akcji zwykłych na okaziciela Serii C, </w:t>
      </w:r>
    </w:p>
    <w:p w14:paraId="6E5DAD7B" w14:textId="77777777" w:rsidR="003A097A" w:rsidRPr="00B37BDF" w:rsidRDefault="003A097A" w:rsidP="003A097A">
      <w:pPr>
        <w:widowControl w:val="0"/>
        <w:numPr>
          <w:ilvl w:val="0"/>
          <w:numId w:val="34"/>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144.640 (sto czterdzieści cztery tysiące sześćset czterdzieści) akcji zwykłych na okaziciela Serii D,</w:t>
      </w:r>
    </w:p>
    <w:p w14:paraId="1AD54604" w14:textId="77777777" w:rsidR="003A097A" w:rsidRPr="00B37BDF" w:rsidRDefault="003A097A" w:rsidP="003A097A">
      <w:pPr>
        <w:widowControl w:val="0"/>
        <w:numPr>
          <w:ilvl w:val="0"/>
          <w:numId w:val="34"/>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84.834 (osiemdziesiąt cztery tysiące osiemset trzydzieści cztery) akcje zwykłe na okaziciela Serii E, </w:t>
      </w:r>
    </w:p>
    <w:p w14:paraId="02EBC486" w14:textId="77777777" w:rsidR="003A097A" w:rsidRPr="00B37BDF" w:rsidRDefault="003A097A" w:rsidP="003A097A">
      <w:pPr>
        <w:widowControl w:val="0"/>
        <w:numPr>
          <w:ilvl w:val="0"/>
          <w:numId w:val="34"/>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135.526 (sto trzydzieści pięć tysięcy pięćset dwadzieścia sześć) akcji zwykłych na okaziciela Serii F, </w:t>
      </w:r>
    </w:p>
    <w:p w14:paraId="29DEFD95" w14:textId="77777777" w:rsidR="003A097A" w:rsidRPr="00B37BDF" w:rsidRDefault="003A097A" w:rsidP="003A097A">
      <w:pPr>
        <w:widowControl w:val="0"/>
        <w:numPr>
          <w:ilvl w:val="0"/>
          <w:numId w:val="34"/>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48.746 (czterdzieści osiem tysięcy siedemset czterdzieści sześć) akcji zwykłych na okaziciela Serii G,</w:t>
      </w:r>
    </w:p>
    <w:p w14:paraId="6AB2F9BF" w14:textId="77777777" w:rsidR="003A097A" w:rsidRPr="00B37BDF" w:rsidRDefault="003A097A" w:rsidP="003A097A">
      <w:pPr>
        <w:widowControl w:val="0"/>
        <w:numPr>
          <w:ilvl w:val="0"/>
          <w:numId w:val="34"/>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40.295 (czterdzieści tysięcy dwieście dziewięćdziesiąt pięć) akcji zwykłych na okaziciela Serii H, </w:t>
      </w:r>
    </w:p>
    <w:p w14:paraId="6F240334" w14:textId="77777777" w:rsidR="003A097A" w:rsidRPr="00B37BDF" w:rsidRDefault="003A097A" w:rsidP="003A097A">
      <w:pPr>
        <w:widowControl w:val="0"/>
        <w:numPr>
          <w:ilvl w:val="0"/>
          <w:numId w:val="34"/>
        </w:numPr>
        <w:spacing w:after="0" w:line="360" w:lineRule="auto"/>
        <w:ind w:left="426" w:hanging="425"/>
        <w:jc w:val="both"/>
        <w:rPr>
          <w:rFonts w:ascii="Calibri Light" w:eastAsia="Times New Roman" w:hAnsi="Calibri Light" w:cs="Calibri Light"/>
          <w:i/>
          <w:iCs/>
          <w:sz w:val="20"/>
          <w:szCs w:val="20"/>
          <w:lang w:eastAsia="pl-PL"/>
        </w:rPr>
      </w:pPr>
      <w:r w:rsidRPr="001076C9">
        <w:rPr>
          <w:rFonts w:ascii="Calibri Light" w:eastAsia="Times New Roman" w:hAnsi="Calibri Light" w:cs="Calibri Light"/>
          <w:i/>
          <w:iCs/>
          <w:sz w:val="20"/>
          <w:szCs w:val="20"/>
          <w:lang w:eastAsia="pl-PL"/>
        </w:rPr>
        <w:t>134.504 (sto trzydzieści cztery tysiące pięćset cztery) akcje zwykłe na okaziciela Serii L</w:t>
      </w:r>
      <w:r w:rsidRPr="00B37BDF">
        <w:rPr>
          <w:rFonts w:ascii="Calibri Light" w:eastAsia="Times New Roman" w:hAnsi="Calibri Light" w:cs="Calibri Light"/>
          <w:i/>
          <w:iCs/>
          <w:sz w:val="20"/>
          <w:szCs w:val="20"/>
          <w:lang w:eastAsia="pl-PL"/>
        </w:rPr>
        <w:t>,</w:t>
      </w:r>
    </w:p>
    <w:p w14:paraId="539BD488" w14:textId="77777777" w:rsidR="003A097A" w:rsidRPr="00B37BDF" w:rsidRDefault="003A097A" w:rsidP="003A097A">
      <w:pPr>
        <w:widowControl w:val="0"/>
        <w:numPr>
          <w:ilvl w:val="0"/>
          <w:numId w:val="34"/>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nie mniej niż 1 (jedna) i nie więcej niż </w:t>
      </w:r>
      <w:r w:rsidRPr="001076C9">
        <w:rPr>
          <w:rFonts w:ascii="Calibri Light" w:eastAsia="Times New Roman" w:hAnsi="Calibri Light" w:cs="Calibri Light"/>
          <w:i/>
          <w:iCs/>
          <w:sz w:val="20"/>
          <w:szCs w:val="20"/>
          <w:lang w:eastAsia="pl-PL"/>
        </w:rPr>
        <w:t>4.633.090 (czter</w:t>
      </w:r>
      <w:r>
        <w:rPr>
          <w:rFonts w:ascii="Calibri Light" w:eastAsia="Times New Roman" w:hAnsi="Calibri Light" w:cs="Calibri Light"/>
          <w:i/>
          <w:iCs/>
          <w:sz w:val="20"/>
          <w:szCs w:val="20"/>
          <w:lang w:eastAsia="pl-PL"/>
        </w:rPr>
        <w:t>y</w:t>
      </w:r>
      <w:r w:rsidRPr="001076C9">
        <w:rPr>
          <w:rFonts w:ascii="Calibri Light" w:eastAsia="Times New Roman" w:hAnsi="Calibri Light" w:cs="Calibri Light"/>
          <w:i/>
          <w:iCs/>
          <w:sz w:val="20"/>
          <w:szCs w:val="20"/>
          <w:lang w:eastAsia="pl-PL"/>
        </w:rPr>
        <w:t xml:space="preserve"> milion</w:t>
      </w:r>
      <w:r>
        <w:rPr>
          <w:rFonts w:ascii="Calibri Light" w:eastAsia="Times New Roman" w:hAnsi="Calibri Light" w:cs="Calibri Light"/>
          <w:i/>
          <w:iCs/>
          <w:sz w:val="20"/>
          <w:szCs w:val="20"/>
          <w:lang w:eastAsia="pl-PL"/>
        </w:rPr>
        <w:t>y</w:t>
      </w:r>
      <w:r w:rsidRPr="001076C9">
        <w:rPr>
          <w:rFonts w:ascii="Calibri Light" w:eastAsia="Times New Roman" w:hAnsi="Calibri Light" w:cs="Calibri Light"/>
          <w:i/>
          <w:iCs/>
          <w:sz w:val="20"/>
          <w:szCs w:val="20"/>
          <w:lang w:eastAsia="pl-PL"/>
        </w:rPr>
        <w:t xml:space="preserve"> </w:t>
      </w:r>
      <w:r>
        <w:rPr>
          <w:rFonts w:ascii="Calibri Light" w:eastAsia="Times New Roman" w:hAnsi="Calibri Light" w:cs="Calibri Light"/>
          <w:i/>
          <w:iCs/>
          <w:sz w:val="20"/>
          <w:szCs w:val="20"/>
          <w:lang w:eastAsia="pl-PL"/>
        </w:rPr>
        <w:t>sześćset trzydzieści trzy tysiące dziewięćdziesiąt</w:t>
      </w:r>
      <w:r w:rsidRPr="001076C9">
        <w:rPr>
          <w:rFonts w:ascii="Calibri Light" w:eastAsia="Times New Roman" w:hAnsi="Calibri Light" w:cs="Calibri Light"/>
          <w:i/>
          <w:iCs/>
          <w:sz w:val="20"/>
          <w:szCs w:val="20"/>
          <w:lang w:eastAsia="pl-PL"/>
        </w:rPr>
        <w:t>)</w:t>
      </w:r>
      <w:r w:rsidRPr="00B37BDF">
        <w:rPr>
          <w:rFonts w:ascii="Calibri Light" w:eastAsia="Times New Roman" w:hAnsi="Calibri Light" w:cs="Calibri Light"/>
          <w:i/>
          <w:iCs/>
          <w:sz w:val="20"/>
          <w:szCs w:val="20"/>
          <w:lang w:eastAsia="pl-PL"/>
        </w:rPr>
        <w:t xml:space="preserve"> akcji zwykłych na okaziciela Serii M.”.</w:t>
      </w:r>
    </w:p>
    <w:p w14:paraId="28A09DE6" w14:textId="77777777" w:rsidR="00584242" w:rsidRPr="00584242" w:rsidRDefault="00584242" w:rsidP="00405853">
      <w:pPr>
        <w:spacing w:after="308"/>
        <w:jc w:val="both"/>
        <w:rPr>
          <w:rFonts w:asciiTheme="majorHAnsi" w:hAnsiTheme="majorHAnsi" w:cstheme="majorHAnsi"/>
          <w:b/>
          <w:bCs/>
          <w:sz w:val="20"/>
          <w:szCs w:val="20"/>
        </w:rPr>
      </w:pPr>
    </w:p>
    <w:p w14:paraId="5510EDAD" w14:textId="58B6C14C" w:rsidR="003A097A" w:rsidRDefault="003A097A" w:rsidP="003A097A">
      <w:pPr>
        <w:spacing w:after="308"/>
        <w:jc w:val="both"/>
        <w:rPr>
          <w:rFonts w:asciiTheme="majorHAnsi" w:hAnsiTheme="majorHAnsi" w:cstheme="majorHAnsi"/>
          <w:b/>
          <w:bCs/>
          <w:sz w:val="20"/>
          <w:szCs w:val="20"/>
        </w:rPr>
      </w:pPr>
      <w:r>
        <w:rPr>
          <w:rFonts w:asciiTheme="majorHAnsi" w:hAnsiTheme="majorHAnsi" w:cstheme="majorHAnsi"/>
          <w:b/>
          <w:bCs/>
          <w:sz w:val="20"/>
          <w:szCs w:val="20"/>
        </w:rPr>
        <w:t>Aktualna</w:t>
      </w:r>
      <w:r w:rsidRPr="00584242">
        <w:rPr>
          <w:rFonts w:asciiTheme="majorHAnsi" w:hAnsiTheme="majorHAnsi" w:cstheme="majorHAnsi"/>
          <w:b/>
          <w:bCs/>
          <w:sz w:val="20"/>
          <w:szCs w:val="20"/>
        </w:rPr>
        <w:t xml:space="preserve"> treść § </w:t>
      </w:r>
      <w:r>
        <w:rPr>
          <w:rFonts w:asciiTheme="majorHAnsi" w:hAnsiTheme="majorHAnsi" w:cstheme="majorHAnsi"/>
          <w:b/>
          <w:bCs/>
          <w:sz w:val="20"/>
          <w:szCs w:val="20"/>
        </w:rPr>
        <w:t>11</w:t>
      </w:r>
      <w:r w:rsidRPr="00584242">
        <w:rPr>
          <w:rFonts w:asciiTheme="majorHAnsi" w:hAnsiTheme="majorHAnsi" w:cstheme="majorHAnsi"/>
          <w:b/>
          <w:bCs/>
          <w:sz w:val="20"/>
          <w:szCs w:val="20"/>
        </w:rPr>
        <w:t xml:space="preserve"> statutu:</w:t>
      </w:r>
    </w:p>
    <w:p w14:paraId="00E17930" w14:textId="6129574B" w:rsidR="00EA6036" w:rsidRPr="00EA6036" w:rsidRDefault="00EA6036" w:rsidP="00EA6036">
      <w:pPr>
        <w:autoSpaceDE w:val="0"/>
        <w:autoSpaceDN w:val="0"/>
        <w:adjustRightInd w:val="0"/>
        <w:spacing w:after="120" w:line="288" w:lineRule="auto"/>
        <w:jc w:val="center"/>
        <w:rPr>
          <w:rFonts w:ascii="Calibri Light" w:eastAsia="Times New Roman" w:hAnsi="Calibri Light" w:cs="Calibri Light"/>
          <w:b/>
          <w:bCs/>
          <w:i/>
          <w:iCs/>
          <w:sz w:val="20"/>
          <w:szCs w:val="20"/>
          <w14:ligatures w14:val="standardContextual"/>
        </w:rPr>
      </w:pPr>
      <w:r w:rsidRPr="00EA6036">
        <w:rPr>
          <w:rFonts w:ascii="Calibri Light" w:eastAsia="Times New Roman" w:hAnsi="Calibri Light" w:cs="Calibri Light"/>
          <w:i/>
          <w:iCs/>
          <w:sz w:val="20"/>
          <w:szCs w:val="20"/>
          <w14:ligatures w14:val="standardContextual"/>
        </w:rPr>
        <w:t>„</w:t>
      </w:r>
      <w:r w:rsidRPr="00EA6036">
        <w:rPr>
          <w:rFonts w:ascii="Calibri Light" w:eastAsia="Times New Roman" w:hAnsi="Calibri Light" w:cs="Calibri Light"/>
          <w:b/>
          <w:bCs/>
          <w:i/>
          <w:iCs/>
          <w:sz w:val="20"/>
          <w:szCs w:val="20"/>
          <w14:ligatures w14:val="standardContextual"/>
        </w:rPr>
        <w:t>§ 11.</w:t>
      </w:r>
    </w:p>
    <w:p w14:paraId="64F2DBA2" w14:textId="77777777" w:rsidR="00EA6036" w:rsidRPr="00EA6036" w:rsidRDefault="00EA6036" w:rsidP="00EA6036">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EA6036">
        <w:rPr>
          <w:rFonts w:ascii="Calibri Light" w:eastAsia="Times New Roman" w:hAnsi="Calibri Light" w:cs="Calibri Light"/>
          <w:i/>
          <w:iCs/>
          <w:sz w:val="20"/>
          <w:szCs w:val="20"/>
          <w14:ligatures w14:val="standardContextual"/>
        </w:rPr>
        <w:t>1. Akcje mogą być umarzane za zgodą akcjonariusza w drodze ich nabycia przez Spółkę (umorzenie dobrowolne).</w:t>
      </w:r>
    </w:p>
    <w:p w14:paraId="53E0D4B5" w14:textId="5AA1B947" w:rsidR="00EA6036" w:rsidRPr="00EA6036" w:rsidRDefault="00EA6036" w:rsidP="00EA6036">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EA6036">
        <w:rPr>
          <w:rFonts w:ascii="Calibri Light" w:eastAsia="Times New Roman" w:hAnsi="Calibri Light" w:cs="Calibri Light"/>
          <w:i/>
          <w:iCs/>
          <w:sz w:val="20"/>
          <w:szCs w:val="20"/>
          <w14:ligatures w14:val="standardContextual"/>
        </w:rPr>
        <w:t>2. Spółka może umarzać akcje własne.</w:t>
      </w:r>
      <w:r w:rsidRPr="00EA6036">
        <w:rPr>
          <w:rFonts w:ascii="Calibri Light" w:eastAsia="Times New Roman" w:hAnsi="Calibri Light" w:cs="Calibri Light"/>
          <w:i/>
          <w:iCs/>
          <w:sz w:val="20"/>
          <w:szCs w:val="20"/>
          <w14:ligatures w14:val="standardContextual"/>
        </w:rPr>
        <w:t>”</w:t>
      </w:r>
    </w:p>
    <w:p w14:paraId="4272FA53" w14:textId="77777777" w:rsidR="00EA6036" w:rsidRDefault="00EA6036" w:rsidP="003A097A">
      <w:pPr>
        <w:spacing w:after="308"/>
        <w:jc w:val="both"/>
        <w:rPr>
          <w:rFonts w:asciiTheme="majorHAnsi" w:hAnsiTheme="majorHAnsi" w:cstheme="majorHAnsi"/>
          <w:b/>
          <w:bCs/>
          <w:sz w:val="20"/>
          <w:szCs w:val="20"/>
        </w:rPr>
      </w:pPr>
    </w:p>
    <w:p w14:paraId="3186F0A6" w14:textId="18EB05A0" w:rsidR="00F715E0" w:rsidRDefault="00F715E0" w:rsidP="00F715E0">
      <w:pPr>
        <w:spacing w:after="308"/>
        <w:jc w:val="both"/>
        <w:rPr>
          <w:rFonts w:asciiTheme="majorHAnsi" w:hAnsiTheme="majorHAnsi" w:cstheme="majorHAnsi"/>
          <w:b/>
          <w:bCs/>
          <w:sz w:val="20"/>
          <w:szCs w:val="20"/>
        </w:rPr>
      </w:pPr>
      <w:r w:rsidRPr="00584242">
        <w:rPr>
          <w:rFonts w:asciiTheme="majorHAnsi" w:hAnsiTheme="majorHAnsi" w:cstheme="majorHAnsi"/>
          <w:b/>
          <w:bCs/>
          <w:sz w:val="20"/>
          <w:szCs w:val="20"/>
        </w:rPr>
        <w:t xml:space="preserve">Proponowana treść nowego § </w:t>
      </w:r>
      <w:r>
        <w:rPr>
          <w:rFonts w:asciiTheme="majorHAnsi" w:hAnsiTheme="majorHAnsi" w:cstheme="majorHAnsi"/>
          <w:b/>
          <w:bCs/>
          <w:sz w:val="20"/>
          <w:szCs w:val="20"/>
        </w:rPr>
        <w:t>11</w:t>
      </w:r>
      <w:r w:rsidRPr="00584242">
        <w:rPr>
          <w:rFonts w:asciiTheme="majorHAnsi" w:hAnsiTheme="majorHAnsi" w:cstheme="majorHAnsi"/>
          <w:b/>
          <w:bCs/>
          <w:sz w:val="20"/>
          <w:szCs w:val="20"/>
        </w:rPr>
        <w:t xml:space="preserve"> statutu:</w:t>
      </w:r>
    </w:p>
    <w:p w14:paraId="6B8191C3" w14:textId="77777777" w:rsidR="00E3019D" w:rsidRPr="008011B8" w:rsidRDefault="00E3019D" w:rsidP="00E3019D">
      <w:pPr>
        <w:tabs>
          <w:tab w:val="right" w:leader="hyphen" w:pos="9080"/>
        </w:tabs>
        <w:spacing w:after="0" w:line="360" w:lineRule="auto"/>
        <w:jc w:val="center"/>
        <w:rPr>
          <w:rFonts w:ascii="Calibri Light" w:eastAsia="Calibri" w:hAnsi="Calibri Light" w:cs="Calibri Light"/>
          <w:b/>
          <w:bCs/>
          <w:i/>
          <w:iCs/>
          <w:sz w:val="20"/>
          <w:szCs w:val="20"/>
        </w:rPr>
      </w:pPr>
      <w:r w:rsidRPr="00EA6036">
        <w:rPr>
          <w:rFonts w:ascii="Calibri Light" w:eastAsia="Calibri" w:hAnsi="Calibri Light" w:cs="Calibri Light"/>
          <w:i/>
          <w:iCs/>
          <w:sz w:val="20"/>
          <w:szCs w:val="20"/>
        </w:rPr>
        <w:t>„</w:t>
      </w:r>
      <w:r w:rsidRPr="008011B8">
        <w:rPr>
          <w:rFonts w:ascii="Calibri Light" w:eastAsia="Calibri" w:hAnsi="Calibri Light" w:cs="Calibri Light"/>
          <w:b/>
          <w:bCs/>
          <w:i/>
          <w:iCs/>
          <w:sz w:val="20"/>
          <w:szCs w:val="20"/>
        </w:rPr>
        <w:t>§ 11.</w:t>
      </w:r>
    </w:p>
    <w:p w14:paraId="64C1E332" w14:textId="77777777" w:rsidR="00E3019D" w:rsidRPr="00E3019D" w:rsidRDefault="00E3019D" w:rsidP="00E3019D">
      <w:pPr>
        <w:tabs>
          <w:tab w:val="right" w:leader="hyphen" w:pos="9080"/>
        </w:tabs>
        <w:spacing w:after="0" w:line="360" w:lineRule="auto"/>
        <w:jc w:val="both"/>
        <w:rPr>
          <w:rFonts w:ascii="Calibri Light" w:eastAsia="Calibri" w:hAnsi="Calibri Light" w:cs="Calibri Light"/>
          <w:bCs/>
          <w:i/>
          <w:iCs/>
          <w:sz w:val="20"/>
          <w:szCs w:val="20"/>
        </w:rPr>
      </w:pPr>
      <w:r w:rsidRPr="00E3019D">
        <w:rPr>
          <w:rFonts w:ascii="Calibri Light" w:eastAsia="Calibri" w:hAnsi="Calibri Light" w:cs="Calibri Light"/>
          <w:bCs/>
          <w:i/>
          <w:iCs/>
          <w:sz w:val="20"/>
          <w:szCs w:val="20"/>
        </w:rPr>
        <w:t>1. Akcje mogą być umarzane wyłącznie za zgodą akcjonariusza w drodze ich nabycia przez Spółkę w celu ich umorzenia (umorzenie dobrowolne).</w:t>
      </w:r>
      <w:r w:rsidRPr="00E3019D">
        <w:rPr>
          <w:rFonts w:ascii="Calibri Light" w:eastAsia="Calibri" w:hAnsi="Calibri Light" w:cs="Calibri Light"/>
          <w:bCs/>
          <w:i/>
          <w:iCs/>
          <w:sz w:val="20"/>
          <w:szCs w:val="20"/>
        </w:rPr>
        <w:tab/>
      </w:r>
    </w:p>
    <w:p w14:paraId="7D35D631" w14:textId="77777777" w:rsidR="00E3019D" w:rsidRPr="00E3019D" w:rsidRDefault="00E3019D" w:rsidP="00E3019D">
      <w:pPr>
        <w:tabs>
          <w:tab w:val="right" w:leader="hyphen" w:pos="9080"/>
        </w:tabs>
        <w:spacing w:after="0" w:line="360" w:lineRule="auto"/>
        <w:jc w:val="both"/>
        <w:rPr>
          <w:rFonts w:ascii="Calibri Light" w:eastAsia="Calibri" w:hAnsi="Calibri Light" w:cs="Calibri Light"/>
          <w:bCs/>
          <w:i/>
          <w:iCs/>
          <w:sz w:val="20"/>
          <w:szCs w:val="20"/>
        </w:rPr>
      </w:pPr>
      <w:r w:rsidRPr="00E3019D">
        <w:rPr>
          <w:rFonts w:ascii="Calibri Light" w:eastAsia="Calibri" w:hAnsi="Calibri Light" w:cs="Calibri Light"/>
          <w:bCs/>
          <w:i/>
          <w:iCs/>
          <w:sz w:val="20"/>
          <w:szCs w:val="20"/>
        </w:rPr>
        <w:t>2. Spółka może umarzać akcje własne.</w:t>
      </w:r>
      <w:r w:rsidRPr="00E3019D">
        <w:rPr>
          <w:rFonts w:ascii="Calibri Light" w:eastAsia="Calibri" w:hAnsi="Calibri Light" w:cs="Calibri Light"/>
          <w:bCs/>
          <w:i/>
          <w:iCs/>
          <w:sz w:val="20"/>
          <w:szCs w:val="20"/>
        </w:rPr>
        <w:tab/>
      </w:r>
    </w:p>
    <w:p w14:paraId="15671E9F" w14:textId="77777777" w:rsidR="00E3019D" w:rsidRPr="00E3019D" w:rsidRDefault="00E3019D" w:rsidP="00E3019D">
      <w:pPr>
        <w:tabs>
          <w:tab w:val="right" w:leader="hyphen" w:pos="9080"/>
        </w:tabs>
        <w:spacing w:after="0" w:line="360" w:lineRule="auto"/>
        <w:jc w:val="both"/>
        <w:rPr>
          <w:rFonts w:ascii="Calibri Light" w:eastAsia="Calibri" w:hAnsi="Calibri Light" w:cs="Calibri Light"/>
          <w:bCs/>
          <w:i/>
          <w:iCs/>
          <w:sz w:val="20"/>
          <w:szCs w:val="20"/>
        </w:rPr>
      </w:pPr>
      <w:r w:rsidRPr="00E3019D">
        <w:rPr>
          <w:rFonts w:ascii="Calibri Light" w:eastAsia="Calibri" w:hAnsi="Calibri Light" w:cs="Calibri Light"/>
          <w:bCs/>
          <w:i/>
          <w:iCs/>
          <w:sz w:val="20"/>
          <w:szCs w:val="20"/>
        </w:rPr>
        <w:t>3. Umorzenie dobrowolne realizowane jest według następującej procedury:</w:t>
      </w:r>
      <w:r w:rsidRPr="00E3019D">
        <w:rPr>
          <w:rFonts w:ascii="Calibri Light" w:eastAsia="Calibri" w:hAnsi="Calibri Light" w:cs="Calibri Light"/>
          <w:bCs/>
          <w:i/>
          <w:iCs/>
          <w:sz w:val="20"/>
          <w:szCs w:val="20"/>
        </w:rPr>
        <w:tab/>
      </w:r>
    </w:p>
    <w:p w14:paraId="300E8750" w14:textId="77777777" w:rsidR="00E3019D" w:rsidRPr="00E3019D" w:rsidRDefault="00E3019D" w:rsidP="00E3019D">
      <w:pPr>
        <w:ind w:left="1276" w:hanging="283"/>
        <w:contextualSpacing/>
        <w:jc w:val="both"/>
        <w:rPr>
          <w:rFonts w:ascii="Calibri Light" w:eastAsia="Calibri" w:hAnsi="Calibri Light" w:cs="Calibri Light"/>
          <w:bCs/>
          <w:i/>
          <w:iCs/>
          <w:sz w:val="20"/>
          <w:szCs w:val="20"/>
        </w:rPr>
      </w:pPr>
      <w:r w:rsidRPr="00E3019D">
        <w:rPr>
          <w:rFonts w:ascii="Calibri Light" w:eastAsia="Calibri" w:hAnsi="Calibri Light" w:cs="Calibri Light"/>
          <w:bCs/>
          <w:i/>
          <w:iCs/>
          <w:sz w:val="20"/>
          <w:szCs w:val="20"/>
        </w:rPr>
        <w:t>a)</w:t>
      </w:r>
      <w:r w:rsidRPr="00E3019D">
        <w:rPr>
          <w:rFonts w:ascii="Calibri Light" w:eastAsia="Calibri" w:hAnsi="Calibri Light" w:cs="Calibri Light"/>
          <w:bCs/>
          <w:i/>
          <w:iCs/>
          <w:sz w:val="20"/>
          <w:szCs w:val="20"/>
        </w:rPr>
        <w:tab/>
        <w:t>Walne Zgromadzenie podejmuje uchwałę upoważniającą Zarząd do nabycia akcji własnych celem umorzenia, określającą między innymi rodzaj akcji, liczbę akcji lub sposób określenia liczby akcji (w tym upoważnienie dla Zarządu do określenia liczby akcji w granicach oznaczonych w uchwale Walnego Zgromadzenia), które będą podlegały nabyciu celem umorzenia, wysokość (w tym minimalną lub maksymalną wysokość) wynagrodzenia przysługującego akcjonariuszowi akcji umorzonych (w tym upoważnienie dla Zarządu do określenia ceny akcji w granicach oznaczonych w uchwale Walnego Zgromadzenia) bądź uzasadnienie umorzenia akcji bez wynagrodzenia oraz pozostałe warunki i terminy nabycia akcji przez Spółkę (lub upoważnienie dla Zarządu do określenia warunków i terminów), jak i wskazanie kapitału służącego sfinansowaniu nabycia i umorzenia akcji;</w:t>
      </w:r>
    </w:p>
    <w:p w14:paraId="3869E1D4" w14:textId="77777777" w:rsidR="00E3019D" w:rsidRPr="00E3019D" w:rsidRDefault="00E3019D" w:rsidP="00E3019D">
      <w:pPr>
        <w:ind w:left="1276" w:hanging="283"/>
        <w:contextualSpacing/>
        <w:jc w:val="both"/>
        <w:rPr>
          <w:rFonts w:ascii="Calibri Light" w:eastAsia="Calibri" w:hAnsi="Calibri Light" w:cs="Calibri Light"/>
          <w:bCs/>
          <w:i/>
          <w:iCs/>
          <w:sz w:val="20"/>
          <w:szCs w:val="20"/>
        </w:rPr>
      </w:pPr>
      <w:r w:rsidRPr="00E3019D">
        <w:rPr>
          <w:rFonts w:ascii="Calibri Light" w:eastAsia="Calibri" w:hAnsi="Calibri Light" w:cs="Calibri Light"/>
          <w:bCs/>
          <w:i/>
          <w:iCs/>
          <w:sz w:val="20"/>
          <w:szCs w:val="20"/>
        </w:rPr>
        <w:t>b)</w:t>
      </w:r>
      <w:r w:rsidRPr="00E3019D">
        <w:rPr>
          <w:rFonts w:ascii="Calibri Light" w:eastAsia="Calibri" w:hAnsi="Calibri Light" w:cs="Calibri Light"/>
          <w:bCs/>
          <w:i/>
          <w:iCs/>
          <w:sz w:val="20"/>
          <w:szCs w:val="20"/>
        </w:rPr>
        <w:tab/>
        <w:t>Spółka nabywa od akcjonariusza akcje podlegające umorzeniu dobrowolnemu;</w:t>
      </w:r>
    </w:p>
    <w:p w14:paraId="51094CB8" w14:textId="77777777" w:rsidR="00E3019D" w:rsidRPr="00E3019D" w:rsidRDefault="00E3019D" w:rsidP="00E3019D">
      <w:pPr>
        <w:ind w:left="1276" w:hanging="283"/>
        <w:contextualSpacing/>
        <w:jc w:val="both"/>
        <w:rPr>
          <w:rFonts w:ascii="Calibri Light" w:eastAsia="Calibri" w:hAnsi="Calibri Light" w:cs="Calibri Light"/>
          <w:bCs/>
          <w:i/>
          <w:iCs/>
          <w:sz w:val="20"/>
          <w:szCs w:val="20"/>
        </w:rPr>
      </w:pPr>
      <w:r w:rsidRPr="00E3019D">
        <w:rPr>
          <w:rFonts w:ascii="Calibri Light" w:eastAsia="Calibri" w:hAnsi="Calibri Light" w:cs="Calibri Light"/>
          <w:bCs/>
          <w:i/>
          <w:iCs/>
          <w:sz w:val="20"/>
          <w:szCs w:val="20"/>
        </w:rPr>
        <w:t>c)</w:t>
      </w:r>
      <w:r w:rsidRPr="00E3019D">
        <w:rPr>
          <w:rFonts w:ascii="Calibri Light" w:eastAsia="Calibri" w:hAnsi="Calibri Light" w:cs="Calibri Light"/>
          <w:bCs/>
          <w:i/>
          <w:iCs/>
          <w:sz w:val="20"/>
          <w:szCs w:val="20"/>
        </w:rPr>
        <w:tab/>
        <w:t>Walne Zgromadzenie podejmuje uchwałę o umorzeniu akcji, określającą w szczególności podstawę prawną umorzenia, wysokość wynagrodzenia przysługującego akcjonariuszowi akcji umorzonych bądź uzasadnienie umorzenia akcji bez wynagrodzenia oraz sposób obniżenia kapitału zakładowego;</w:t>
      </w:r>
    </w:p>
    <w:p w14:paraId="6CD10C5A" w14:textId="77777777" w:rsidR="00E3019D" w:rsidRPr="00E3019D" w:rsidRDefault="00E3019D" w:rsidP="00E3019D">
      <w:pPr>
        <w:ind w:left="1276" w:hanging="283"/>
        <w:contextualSpacing/>
        <w:jc w:val="both"/>
        <w:rPr>
          <w:rFonts w:ascii="Calibri Light" w:eastAsia="Calibri" w:hAnsi="Calibri Light" w:cs="Calibri Light"/>
          <w:bCs/>
          <w:i/>
          <w:iCs/>
          <w:sz w:val="20"/>
          <w:szCs w:val="20"/>
        </w:rPr>
      </w:pPr>
      <w:r w:rsidRPr="00E3019D">
        <w:rPr>
          <w:rFonts w:ascii="Calibri Light" w:eastAsia="Calibri" w:hAnsi="Calibri Light" w:cs="Calibri Light"/>
          <w:bCs/>
          <w:i/>
          <w:iCs/>
          <w:sz w:val="20"/>
          <w:szCs w:val="20"/>
        </w:rPr>
        <w:t>d)</w:t>
      </w:r>
      <w:r w:rsidRPr="00E3019D">
        <w:rPr>
          <w:rFonts w:ascii="Calibri Light" w:eastAsia="Calibri" w:hAnsi="Calibri Light" w:cs="Calibri Light"/>
          <w:bCs/>
          <w:i/>
          <w:iCs/>
          <w:sz w:val="20"/>
          <w:szCs w:val="20"/>
        </w:rPr>
        <w:tab/>
        <w:t>przeprowadzane jest obniżenie kapitału zakładowego Spółki na zasadach przewidzianych przepisami Kodeksu spółek handlowych;</w:t>
      </w:r>
    </w:p>
    <w:p w14:paraId="2AD3CCE9" w14:textId="77777777" w:rsidR="00E3019D" w:rsidRPr="00E3019D" w:rsidRDefault="00E3019D" w:rsidP="00E3019D">
      <w:pPr>
        <w:ind w:left="1276" w:hanging="283"/>
        <w:contextualSpacing/>
        <w:jc w:val="both"/>
        <w:rPr>
          <w:rFonts w:ascii="Calibri Light" w:eastAsia="Calibri" w:hAnsi="Calibri Light" w:cs="Calibri Light"/>
          <w:bCs/>
          <w:i/>
          <w:iCs/>
          <w:sz w:val="20"/>
          <w:szCs w:val="20"/>
        </w:rPr>
      </w:pPr>
      <w:r w:rsidRPr="00E3019D">
        <w:rPr>
          <w:rFonts w:ascii="Calibri Light" w:eastAsia="Calibri" w:hAnsi="Calibri Light" w:cs="Calibri Light"/>
          <w:bCs/>
          <w:i/>
          <w:iCs/>
          <w:sz w:val="20"/>
          <w:szCs w:val="20"/>
        </w:rPr>
        <w:lastRenderedPageBreak/>
        <w:t>e)</w:t>
      </w:r>
      <w:r w:rsidRPr="00E3019D">
        <w:rPr>
          <w:rFonts w:ascii="Calibri Light" w:eastAsia="Calibri" w:hAnsi="Calibri Light" w:cs="Calibri Light"/>
          <w:bCs/>
          <w:i/>
          <w:iCs/>
          <w:sz w:val="20"/>
          <w:szCs w:val="20"/>
        </w:rPr>
        <w:tab/>
        <w:t>z chwilą rejestracji obniżenia kapitału zakładowego w rejestrze przedsiębiorców Krajowego Rejestru Sądowego akcje ulegają umorzeniu.”</w:t>
      </w:r>
    </w:p>
    <w:p w14:paraId="68B26C49" w14:textId="77777777" w:rsidR="00E3019D" w:rsidRDefault="00E3019D" w:rsidP="00F715E0">
      <w:pPr>
        <w:spacing w:after="308"/>
        <w:jc w:val="both"/>
        <w:rPr>
          <w:rFonts w:asciiTheme="majorHAnsi" w:hAnsiTheme="majorHAnsi" w:cstheme="majorHAnsi"/>
          <w:b/>
          <w:bCs/>
          <w:sz w:val="20"/>
          <w:szCs w:val="20"/>
        </w:rPr>
      </w:pPr>
    </w:p>
    <w:p w14:paraId="016A711A" w14:textId="77777777" w:rsidR="00E3019D" w:rsidRDefault="00E3019D" w:rsidP="00F715E0">
      <w:pPr>
        <w:spacing w:after="308"/>
        <w:jc w:val="both"/>
        <w:rPr>
          <w:rFonts w:asciiTheme="majorHAnsi" w:hAnsiTheme="majorHAnsi" w:cstheme="majorHAnsi"/>
          <w:b/>
          <w:bCs/>
          <w:sz w:val="20"/>
          <w:szCs w:val="20"/>
        </w:rPr>
      </w:pPr>
    </w:p>
    <w:p w14:paraId="3853E07F" w14:textId="76225460" w:rsidR="00F715E0" w:rsidRDefault="003A097A" w:rsidP="00F715E0">
      <w:pPr>
        <w:spacing w:after="308"/>
        <w:jc w:val="both"/>
        <w:rPr>
          <w:rFonts w:asciiTheme="majorHAnsi" w:hAnsiTheme="majorHAnsi" w:cstheme="majorHAnsi"/>
          <w:b/>
          <w:bCs/>
          <w:sz w:val="20"/>
          <w:szCs w:val="20"/>
        </w:rPr>
      </w:pPr>
      <w:r>
        <w:rPr>
          <w:rFonts w:asciiTheme="majorHAnsi" w:hAnsiTheme="majorHAnsi" w:cstheme="majorHAnsi"/>
          <w:b/>
          <w:bCs/>
          <w:sz w:val="20"/>
          <w:szCs w:val="20"/>
        </w:rPr>
        <w:t>Aktualna</w:t>
      </w:r>
      <w:r w:rsidR="00F715E0" w:rsidRPr="00584242">
        <w:rPr>
          <w:rFonts w:asciiTheme="majorHAnsi" w:hAnsiTheme="majorHAnsi" w:cstheme="majorHAnsi"/>
          <w:b/>
          <w:bCs/>
          <w:sz w:val="20"/>
          <w:szCs w:val="20"/>
        </w:rPr>
        <w:t xml:space="preserve"> treść § </w:t>
      </w:r>
      <w:r w:rsidR="00F715E0">
        <w:rPr>
          <w:rFonts w:asciiTheme="majorHAnsi" w:hAnsiTheme="majorHAnsi" w:cstheme="majorHAnsi"/>
          <w:b/>
          <w:bCs/>
          <w:sz w:val="20"/>
          <w:szCs w:val="20"/>
        </w:rPr>
        <w:t>1</w:t>
      </w:r>
      <w:r w:rsidR="00F715E0">
        <w:rPr>
          <w:rFonts w:asciiTheme="majorHAnsi" w:hAnsiTheme="majorHAnsi" w:cstheme="majorHAnsi"/>
          <w:b/>
          <w:bCs/>
          <w:sz w:val="20"/>
          <w:szCs w:val="20"/>
        </w:rPr>
        <w:t>7</w:t>
      </w:r>
      <w:r w:rsidR="00F715E0" w:rsidRPr="00584242">
        <w:rPr>
          <w:rFonts w:asciiTheme="majorHAnsi" w:hAnsiTheme="majorHAnsi" w:cstheme="majorHAnsi"/>
          <w:b/>
          <w:bCs/>
          <w:sz w:val="20"/>
          <w:szCs w:val="20"/>
        </w:rPr>
        <w:t xml:space="preserve"> statutu:</w:t>
      </w:r>
    </w:p>
    <w:p w14:paraId="612C3AB6" w14:textId="6F83F9CD" w:rsidR="00F56A87" w:rsidRPr="00F56A87" w:rsidRDefault="00F56A87" w:rsidP="00F56A87">
      <w:pPr>
        <w:autoSpaceDE w:val="0"/>
        <w:autoSpaceDN w:val="0"/>
        <w:adjustRightInd w:val="0"/>
        <w:spacing w:after="120" w:line="288" w:lineRule="auto"/>
        <w:jc w:val="center"/>
        <w:rPr>
          <w:rFonts w:ascii="Calibri Light" w:eastAsia="Times New Roman" w:hAnsi="Calibri Light" w:cs="Calibri Light"/>
          <w:b/>
          <w:bCs/>
          <w:i/>
          <w:iCs/>
          <w:sz w:val="20"/>
          <w:szCs w:val="20"/>
          <w14:ligatures w14:val="standardContextual"/>
        </w:rPr>
      </w:pPr>
      <w:r w:rsidRPr="00F56A87">
        <w:rPr>
          <w:rFonts w:ascii="Calibri Light" w:eastAsia="Times New Roman" w:hAnsi="Calibri Light" w:cs="Calibri Light"/>
          <w:i/>
          <w:iCs/>
          <w:sz w:val="20"/>
          <w:szCs w:val="20"/>
          <w14:ligatures w14:val="standardContextual"/>
        </w:rPr>
        <w:t>„</w:t>
      </w:r>
      <w:r w:rsidRPr="00F56A87">
        <w:rPr>
          <w:rFonts w:ascii="Calibri Light" w:eastAsia="Times New Roman" w:hAnsi="Calibri Light" w:cs="Calibri Light"/>
          <w:b/>
          <w:bCs/>
          <w:i/>
          <w:iCs/>
          <w:sz w:val="20"/>
          <w:szCs w:val="20"/>
          <w14:ligatures w14:val="standardContextual"/>
        </w:rPr>
        <w:t>§ 17.</w:t>
      </w:r>
    </w:p>
    <w:p w14:paraId="78D54210" w14:textId="77777777" w:rsidR="00F56A87" w:rsidRPr="00F56A87" w:rsidRDefault="00F56A87" w:rsidP="00F56A87">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56A87">
        <w:rPr>
          <w:rFonts w:ascii="Calibri Light" w:eastAsia="Times New Roman" w:hAnsi="Calibri Light" w:cs="Calibri Light"/>
          <w:i/>
          <w:iCs/>
          <w:sz w:val="20"/>
          <w:szCs w:val="20"/>
          <w14:ligatures w14:val="standardContextual"/>
        </w:rPr>
        <w:t>1. Rada Nadzorcza składa się z od 5 (pięciu) do 7 (siedmiu) Członków, powoływanych i odwoływanych przez Walne Zgromadzenie na okres wspólnej kadencji, wynoszącej pięć lat. W przypadku, gdy wybór Rady Nadzorczej następuje przez Walne Zgromadzenie w drodze głosowania oddzielnymi grupami, wówczas Rada Nadzorcza składać się będzie z 7 (siedmiu) Członków.</w:t>
      </w:r>
    </w:p>
    <w:p w14:paraId="285459DF" w14:textId="77777777" w:rsidR="00F56A87" w:rsidRPr="00F56A87" w:rsidRDefault="00F56A87" w:rsidP="00F56A87">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56A87">
        <w:rPr>
          <w:rFonts w:ascii="Calibri Light" w:eastAsia="Times New Roman" w:hAnsi="Calibri Light" w:cs="Calibri Light"/>
          <w:i/>
          <w:iCs/>
          <w:sz w:val="20"/>
          <w:szCs w:val="20"/>
          <w14:ligatures w14:val="standardContextual"/>
        </w:rPr>
        <w:t>2.  Każdy Członek Rady Nadzorczej może być ponownie wybrany do pełnienia tej funkcji. Członek Rady Nadzorczej może być w każdym czasie odwołany.</w:t>
      </w:r>
    </w:p>
    <w:p w14:paraId="470895CE" w14:textId="77777777" w:rsidR="00F56A87" w:rsidRPr="00F56A87" w:rsidRDefault="00F56A87" w:rsidP="00F56A87">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56A87">
        <w:rPr>
          <w:rFonts w:ascii="Calibri Light" w:eastAsia="Times New Roman" w:hAnsi="Calibri Light" w:cs="Calibri Light"/>
          <w:i/>
          <w:iCs/>
          <w:sz w:val="20"/>
          <w:szCs w:val="20"/>
          <w14:ligatures w14:val="standardContextual"/>
        </w:rPr>
        <w:t>3. Wyboru Przewodniczącego Rady Nadzorczej dokona Walne Zgromadzenie lub w przypadku jego niedokonania przez Walne Zgromadzenie, Rada Nadzorcza ze swego grona.</w:t>
      </w:r>
    </w:p>
    <w:p w14:paraId="2F67D8DA" w14:textId="207A743B" w:rsidR="00F56A87" w:rsidRPr="00F56A87" w:rsidRDefault="00F56A87" w:rsidP="00F56A87">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56A87">
        <w:rPr>
          <w:rFonts w:ascii="Calibri Light" w:eastAsia="Times New Roman" w:hAnsi="Calibri Light" w:cs="Calibri Light"/>
          <w:i/>
          <w:iCs/>
          <w:sz w:val="20"/>
          <w:szCs w:val="20"/>
          <w14:ligatures w14:val="standardContextual"/>
        </w:rPr>
        <w:t>4. W przypadku śmierci lub rezygnacji Członka Rady Nadzorczej powołanego przez Walne Zgromadzenie i zmniejszenia się jej składu poniżej 5 (pięciu) członków, pozostali członkowie Rady Nadzorczej mogą w drodze pisemnego oświadczenia wszystkich członków Rady Nadzorczej powołać nowego Członka Rady Nadzorczej w celu uzupełnienia Rady Nadzorczej do pięcioosobowego składu, który będzie pełnił swoją funkcję do czasu zatwierdzenia jego powołania przez najbliższe Walne Zgromadzenie albo wyboru przez Walne Zgromadzenie nowego Członka Rady Nadzorczej w miejsce dokooptowanego.</w:t>
      </w:r>
      <w:r w:rsidRPr="00F56A87">
        <w:rPr>
          <w:rFonts w:ascii="Calibri Light" w:eastAsia="Times New Roman" w:hAnsi="Calibri Light" w:cs="Calibri Light"/>
          <w:i/>
          <w:iCs/>
          <w:sz w:val="20"/>
          <w:szCs w:val="20"/>
          <w14:ligatures w14:val="standardContextual"/>
        </w:rPr>
        <w:t>”</w:t>
      </w:r>
    </w:p>
    <w:p w14:paraId="370A2A45" w14:textId="77777777" w:rsidR="00F56A87" w:rsidRDefault="00F56A87" w:rsidP="00F715E0">
      <w:pPr>
        <w:spacing w:after="308"/>
        <w:jc w:val="both"/>
        <w:rPr>
          <w:rFonts w:asciiTheme="majorHAnsi" w:hAnsiTheme="majorHAnsi" w:cstheme="majorHAnsi"/>
          <w:b/>
          <w:bCs/>
          <w:sz w:val="20"/>
          <w:szCs w:val="20"/>
        </w:rPr>
      </w:pPr>
    </w:p>
    <w:p w14:paraId="3DE81377" w14:textId="77777777" w:rsidR="003A097A" w:rsidRDefault="003A097A" w:rsidP="003A097A">
      <w:pPr>
        <w:spacing w:after="308"/>
        <w:jc w:val="both"/>
        <w:rPr>
          <w:rFonts w:asciiTheme="majorHAnsi" w:hAnsiTheme="majorHAnsi" w:cstheme="majorHAnsi"/>
          <w:b/>
          <w:bCs/>
          <w:sz w:val="20"/>
          <w:szCs w:val="20"/>
        </w:rPr>
      </w:pPr>
      <w:r w:rsidRPr="00584242">
        <w:rPr>
          <w:rFonts w:asciiTheme="majorHAnsi" w:hAnsiTheme="majorHAnsi" w:cstheme="majorHAnsi"/>
          <w:b/>
          <w:bCs/>
          <w:sz w:val="20"/>
          <w:szCs w:val="20"/>
        </w:rPr>
        <w:t xml:space="preserve">Proponowana treść nowego § </w:t>
      </w:r>
      <w:r>
        <w:rPr>
          <w:rFonts w:asciiTheme="majorHAnsi" w:hAnsiTheme="majorHAnsi" w:cstheme="majorHAnsi"/>
          <w:b/>
          <w:bCs/>
          <w:sz w:val="20"/>
          <w:szCs w:val="20"/>
        </w:rPr>
        <w:t>17</w:t>
      </w:r>
      <w:r w:rsidRPr="00584242">
        <w:rPr>
          <w:rFonts w:asciiTheme="majorHAnsi" w:hAnsiTheme="majorHAnsi" w:cstheme="majorHAnsi"/>
          <w:b/>
          <w:bCs/>
          <w:sz w:val="20"/>
          <w:szCs w:val="20"/>
        </w:rPr>
        <w:t xml:space="preserve"> statutu:</w:t>
      </w:r>
    </w:p>
    <w:p w14:paraId="42EB9D4E" w14:textId="77777777" w:rsidR="006C5479" w:rsidRPr="00FB641D" w:rsidRDefault="006C5479" w:rsidP="006C5479">
      <w:pPr>
        <w:autoSpaceDE w:val="0"/>
        <w:autoSpaceDN w:val="0"/>
        <w:adjustRightInd w:val="0"/>
        <w:spacing w:after="120" w:line="288" w:lineRule="auto"/>
        <w:jc w:val="center"/>
        <w:rPr>
          <w:rFonts w:ascii="Calibri Light" w:eastAsia="Times New Roman" w:hAnsi="Calibri Light" w:cs="Calibri Light"/>
          <w:b/>
          <w:bCs/>
          <w:i/>
          <w:iCs/>
          <w:sz w:val="20"/>
          <w:szCs w:val="20"/>
          <w14:ligatures w14:val="standardContextual"/>
        </w:rPr>
      </w:pPr>
      <w:r w:rsidRPr="00EA6036">
        <w:rPr>
          <w:rFonts w:ascii="Calibri Light" w:eastAsia="Times New Roman" w:hAnsi="Calibri Light" w:cs="Calibri Light"/>
          <w:i/>
          <w:iCs/>
          <w:sz w:val="20"/>
          <w:szCs w:val="20"/>
          <w14:ligatures w14:val="standardContextual"/>
        </w:rPr>
        <w:t>„</w:t>
      </w:r>
      <w:r w:rsidRPr="00FB641D">
        <w:rPr>
          <w:rFonts w:ascii="Calibri Light" w:eastAsia="Times New Roman" w:hAnsi="Calibri Light" w:cs="Calibri Light"/>
          <w:b/>
          <w:bCs/>
          <w:i/>
          <w:iCs/>
          <w:sz w:val="20"/>
          <w:szCs w:val="20"/>
          <w14:ligatures w14:val="standardContextual"/>
        </w:rPr>
        <w:t>§ 17.</w:t>
      </w:r>
    </w:p>
    <w:p w14:paraId="63FE8E61" w14:textId="77777777" w:rsidR="006C5479" w:rsidRPr="00FB641D" w:rsidRDefault="006C5479" w:rsidP="006C5479">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B641D">
        <w:rPr>
          <w:rFonts w:ascii="Calibri Light" w:eastAsia="Times New Roman" w:hAnsi="Calibri Light" w:cs="Calibri Light"/>
          <w:i/>
          <w:iCs/>
          <w:sz w:val="20"/>
          <w:szCs w:val="20"/>
          <w14:ligatures w14:val="standardContextual"/>
        </w:rPr>
        <w:t xml:space="preserve">1. Rada Nadzorcza składa się z </w:t>
      </w:r>
      <w:r>
        <w:rPr>
          <w:rFonts w:ascii="Calibri Light" w:eastAsia="Times New Roman" w:hAnsi="Calibri Light" w:cs="Calibri Light"/>
          <w:i/>
          <w:iCs/>
          <w:sz w:val="20"/>
          <w:szCs w:val="20"/>
          <w14:ligatures w14:val="standardContextual"/>
        </w:rPr>
        <w:t>3</w:t>
      </w:r>
      <w:r w:rsidRPr="00FB641D">
        <w:rPr>
          <w:rFonts w:ascii="Calibri Light" w:eastAsia="Times New Roman" w:hAnsi="Calibri Light" w:cs="Calibri Light"/>
          <w:i/>
          <w:iCs/>
          <w:sz w:val="20"/>
          <w:szCs w:val="20"/>
          <w14:ligatures w14:val="standardContextual"/>
        </w:rPr>
        <w:t xml:space="preserve"> (</w:t>
      </w:r>
      <w:r>
        <w:rPr>
          <w:rFonts w:ascii="Calibri Light" w:eastAsia="Times New Roman" w:hAnsi="Calibri Light" w:cs="Calibri Light"/>
          <w:i/>
          <w:iCs/>
          <w:sz w:val="20"/>
          <w:szCs w:val="20"/>
          <w14:ligatures w14:val="standardContextual"/>
        </w:rPr>
        <w:t>trzech</w:t>
      </w:r>
      <w:r w:rsidRPr="00FB641D">
        <w:rPr>
          <w:rFonts w:ascii="Calibri Light" w:eastAsia="Times New Roman" w:hAnsi="Calibri Light" w:cs="Calibri Light"/>
          <w:i/>
          <w:iCs/>
          <w:sz w:val="20"/>
          <w:szCs w:val="20"/>
          <w14:ligatures w14:val="standardContextual"/>
        </w:rPr>
        <w:t>) do 7 (siedmiu) Członków, powoływanych i odwoływanych przez Walne Zgromadzenie na okres wspólnej kadencji, wynoszącej pięć lat. W przypadku, gdy wybór Rady Nadzorczej następuje przez Walne Zgromadzenie w drodze głosowania oddzielnymi grupami, wówczas Rada Nadzorcza składać się będzie z 7 (siedmiu) Członków.</w:t>
      </w:r>
    </w:p>
    <w:p w14:paraId="37A8FF4C" w14:textId="77777777" w:rsidR="006C5479" w:rsidRPr="00FB641D" w:rsidRDefault="006C5479" w:rsidP="006C5479">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B641D">
        <w:rPr>
          <w:rFonts w:ascii="Calibri Light" w:eastAsia="Times New Roman" w:hAnsi="Calibri Light" w:cs="Calibri Light"/>
          <w:i/>
          <w:iCs/>
          <w:sz w:val="20"/>
          <w:szCs w:val="20"/>
          <w14:ligatures w14:val="standardContextual"/>
        </w:rPr>
        <w:t>2.  Każdy Członek Rady Nadzorczej może być ponownie wybrany do pełnienia tej funkcji. Członek Rady Nadzorczej może być w każdym czasie odwołany.</w:t>
      </w:r>
    </w:p>
    <w:p w14:paraId="6956DB34" w14:textId="77777777" w:rsidR="006C5479" w:rsidRPr="00FB641D" w:rsidRDefault="006C5479" w:rsidP="006C5479">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B641D">
        <w:rPr>
          <w:rFonts w:ascii="Calibri Light" w:eastAsia="Times New Roman" w:hAnsi="Calibri Light" w:cs="Calibri Light"/>
          <w:i/>
          <w:iCs/>
          <w:sz w:val="20"/>
          <w:szCs w:val="20"/>
          <w14:ligatures w14:val="standardContextual"/>
        </w:rPr>
        <w:t>3. Wyboru Przewodniczącego Rady Nadzorczej dokona Walne Zgromadzenie lub w przypadku jego niedokonania przez Walne Zgromadzenie, Rada Nadzorcza ze swego grona.</w:t>
      </w:r>
    </w:p>
    <w:p w14:paraId="44243681" w14:textId="77777777" w:rsidR="006C5479" w:rsidRPr="008C3C92" w:rsidRDefault="006C5479" w:rsidP="006C5479">
      <w:pPr>
        <w:widowControl w:val="0"/>
        <w:spacing w:after="0" w:line="360" w:lineRule="auto"/>
        <w:jc w:val="both"/>
        <w:rPr>
          <w:rFonts w:ascii="Calibri Light" w:eastAsia="Times New Roman" w:hAnsi="Calibri Light" w:cs="Calibri Light"/>
          <w:i/>
          <w:iCs/>
          <w:sz w:val="20"/>
          <w:szCs w:val="20"/>
          <w:lang w:eastAsia="pl-PL"/>
        </w:rPr>
      </w:pPr>
      <w:r w:rsidRPr="008C3C92">
        <w:rPr>
          <w:rFonts w:ascii="Calibri Light" w:eastAsia="Times New Roman" w:hAnsi="Calibri Light" w:cs="Calibri Light"/>
          <w:i/>
          <w:iCs/>
          <w:sz w:val="20"/>
          <w:szCs w:val="20"/>
          <w14:ligatures w14:val="standardContextual"/>
        </w:rPr>
        <w:t xml:space="preserve">4. W przypadku śmierci lub rezygnacji Członka Rady Nadzorczej powołanego przez Walne Zgromadzenie i zmniejszenia się jej składu poniżej </w:t>
      </w:r>
      <w:r>
        <w:rPr>
          <w:rFonts w:ascii="Calibri Light" w:eastAsia="Times New Roman" w:hAnsi="Calibri Light" w:cs="Calibri Light"/>
          <w:i/>
          <w:iCs/>
          <w:sz w:val="20"/>
          <w:szCs w:val="20"/>
          <w14:ligatures w14:val="standardContextual"/>
        </w:rPr>
        <w:t>3</w:t>
      </w:r>
      <w:r w:rsidRPr="008C3C92">
        <w:rPr>
          <w:rFonts w:ascii="Calibri Light" w:eastAsia="Times New Roman" w:hAnsi="Calibri Light" w:cs="Calibri Light"/>
          <w:i/>
          <w:iCs/>
          <w:sz w:val="20"/>
          <w:szCs w:val="20"/>
          <w14:ligatures w14:val="standardContextual"/>
        </w:rPr>
        <w:t xml:space="preserve"> (</w:t>
      </w:r>
      <w:r>
        <w:rPr>
          <w:rFonts w:ascii="Calibri Light" w:eastAsia="Times New Roman" w:hAnsi="Calibri Light" w:cs="Calibri Light"/>
          <w:i/>
          <w:iCs/>
          <w:sz w:val="20"/>
          <w:szCs w:val="20"/>
          <w14:ligatures w14:val="standardContextual"/>
        </w:rPr>
        <w:t>trzech</w:t>
      </w:r>
      <w:r w:rsidRPr="008C3C92">
        <w:rPr>
          <w:rFonts w:ascii="Calibri Light" w:eastAsia="Times New Roman" w:hAnsi="Calibri Light" w:cs="Calibri Light"/>
          <w:i/>
          <w:iCs/>
          <w:sz w:val="20"/>
          <w:szCs w:val="20"/>
          <w14:ligatures w14:val="standardContextual"/>
        </w:rPr>
        <w:t xml:space="preserve">) członków, pozostali członkowie Rady Nadzorczej mogą w drodze pisemnego oświadczenia wszystkich członków Rady Nadzorczej powołać nowego Członka Rady Nadzorczej w celu uzupełnienia Rady Nadzorczej do </w:t>
      </w:r>
      <w:r>
        <w:rPr>
          <w:rFonts w:ascii="Calibri Light" w:eastAsia="Times New Roman" w:hAnsi="Calibri Light" w:cs="Calibri Light"/>
          <w:i/>
          <w:iCs/>
          <w:sz w:val="20"/>
          <w:szCs w:val="20"/>
          <w14:ligatures w14:val="standardContextual"/>
        </w:rPr>
        <w:t>trzy</w:t>
      </w:r>
      <w:r w:rsidRPr="008C3C92">
        <w:rPr>
          <w:rFonts w:ascii="Calibri Light" w:eastAsia="Times New Roman" w:hAnsi="Calibri Light" w:cs="Calibri Light"/>
          <w:i/>
          <w:iCs/>
          <w:sz w:val="20"/>
          <w:szCs w:val="20"/>
          <w14:ligatures w14:val="standardContextual"/>
        </w:rPr>
        <w:t>osobowego składu, który będzie pełnił swoją funkcję do czasu zatwierdzenia jego powołania przez najbliższe Walne Zgromadzenie albo wyboru przez Walne Zgromadzenie nowego Członka Rady Nadzorczej w miejsce dokooptowanego.”</w:t>
      </w:r>
    </w:p>
    <w:p w14:paraId="5F1E8952" w14:textId="77777777" w:rsidR="00F715E0" w:rsidRPr="009274DA" w:rsidRDefault="00F715E0" w:rsidP="00267594">
      <w:pPr>
        <w:rPr>
          <w:rFonts w:asciiTheme="majorHAnsi" w:hAnsiTheme="majorHAnsi" w:cstheme="majorHAnsi"/>
        </w:rPr>
      </w:pPr>
    </w:p>
    <w:sectPr w:rsidR="00F715E0" w:rsidRPr="009274DA" w:rsidSect="00B92590">
      <w:pgSz w:w="11906" w:h="16838"/>
      <w:pgMar w:top="1417" w:right="1417" w:bottom="1134" w:left="141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7608" w14:textId="77777777" w:rsidR="000775BC" w:rsidRDefault="000775BC" w:rsidP="0056192E">
      <w:pPr>
        <w:spacing w:after="0" w:line="240" w:lineRule="auto"/>
      </w:pPr>
      <w:r>
        <w:separator/>
      </w:r>
    </w:p>
  </w:endnote>
  <w:endnote w:type="continuationSeparator" w:id="0">
    <w:p w14:paraId="53DFE329" w14:textId="77777777" w:rsidR="000775BC" w:rsidRDefault="000775BC" w:rsidP="0056192E">
      <w:pPr>
        <w:spacing w:after="0" w:line="240" w:lineRule="auto"/>
      </w:pPr>
      <w:r>
        <w:continuationSeparator/>
      </w:r>
    </w:p>
  </w:endnote>
  <w:endnote w:type="continuationNotice" w:id="1">
    <w:p w14:paraId="4903325A" w14:textId="77777777" w:rsidR="000775BC" w:rsidRDefault="00077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harter BT Pro">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F5C4" w14:textId="77777777" w:rsidR="000775BC" w:rsidRDefault="000775BC" w:rsidP="0056192E">
      <w:pPr>
        <w:spacing w:after="0" w:line="240" w:lineRule="auto"/>
      </w:pPr>
      <w:r>
        <w:separator/>
      </w:r>
    </w:p>
  </w:footnote>
  <w:footnote w:type="continuationSeparator" w:id="0">
    <w:p w14:paraId="24702D8D" w14:textId="77777777" w:rsidR="000775BC" w:rsidRDefault="000775BC" w:rsidP="0056192E">
      <w:pPr>
        <w:spacing w:after="0" w:line="240" w:lineRule="auto"/>
      </w:pPr>
      <w:r>
        <w:continuationSeparator/>
      </w:r>
    </w:p>
  </w:footnote>
  <w:footnote w:type="continuationNotice" w:id="1">
    <w:p w14:paraId="0088ABEA" w14:textId="77777777" w:rsidR="000775BC" w:rsidRDefault="000775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98A"/>
    <w:multiLevelType w:val="hybridMultilevel"/>
    <w:tmpl w:val="0CE286EE"/>
    <w:lvl w:ilvl="0" w:tplc="CC9AD9F8">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96488"/>
    <w:multiLevelType w:val="hybridMultilevel"/>
    <w:tmpl w:val="4C5E3D7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6617540"/>
    <w:multiLevelType w:val="hybridMultilevel"/>
    <w:tmpl w:val="952063C2"/>
    <w:lvl w:ilvl="0" w:tplc="4966218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3C3142"/>
    <w:multiLevelType w:val="hybridMultilevel"/>
    <w:tmpl w:val="D89C9910"/>
    <w:lvl w:ilvl="0" w:tplc="6108E45C">
      <w:start w:val="1"/>
      <w:numFmt w:val="lowerLetter"/>
      <w:lvlText w:val="%1)"/>
      <w:lvlJc w:val="left"/>
      <w:pPr>
        <w:ind w:left="720" w:hanging="360"/>
      </w:pPr>
      <w:rPr>
        <w:b/>
        <w:bCs/>
        <w:spacing w:val="-1"/>
        <w:w w:val="10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6A0C1F"/>
    <w:multiLevelType w:val="hybridMultilevel"/>
    <w:tmpl w:val="99F6E46A"/>
    <w:lvl w:ilvl="0" w:tplc="767E3EAE">
      <w:start w:val="1"/>
      <w:numFmt w:val="decimal"/>
      <w:lvlText w:val="%1)"/>
      <w:lvlJc w:val="left"/>
      <w:pPr>
        <w:ind w:left="1004" w:hanging="360"/>
      </w:pPr>
      <w:rPr>
        <w:b/>
        <w:bCs/>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 w15:restartNumberingAfterBreak="0">
    <w:nsid w:val="0BD50EC4"/>
    <w:multiLevelType w:val="hybridMultilevel"/>
    <w:tmpl w:val="5218E05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20D3422"/>
    <w:multiLevelType w:val="hybridMultilevel"/>
    <w:tmpl w:val="A45CD24E"/>
    <w:lvl w:ilvl="0" w:tplc="AFFE24EE">
      <w:start w:val="1"/>
      <w:numFmt w:val="decimal"/>
      <w:lvlText w:val="%1."/>
      <w:lvlJc w:val="left"/>
      <w:pPr>
        <w:ind w:left="3337"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3DD3061"/>
    <w:multiLevelType w:val="hybridMultilevel"/>
    <w:tmpl w:val="4D564226"/>
    <w:lvl w:ilvl="0" w:tplc="630668CE">
      <w:start w:val="1"/>
      <w:numFmt w:val="bullet"/>
      <w:lvlText w:val="-"/>
      <w:lvlJc w:val="left"/>
      <w:pPr>
        <w:ind w:left="1854" w:hanging="360"/>
      </w:pPr>
      <w:rPr>
        <w:rFonts w:ascii="Calibri Light" w:hAnsi="Calibri Light"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 w15:restartNumberingAfterBreak="0">
    <w:nsid w:val="15E5222A"/>
    <w:multiLevelType w:val="hybridMultilevel"/>
    <w:tmpl w:val="34B6A1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7890B4D"/>
    <w:multiLevelType w:val="hybridMultilevel"/>
    <w:tmpl w:val="66C87A4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A224987"/>
    <w:multiLevelType w:val="hybridMultilevel"/>
    <w:tmpl w:val="23283134"/>
    <w:lvl w:ilvl="0" w:tplc="039E41C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F180677"/>
    <w:multiLevelType w:val="hybridMultilevel"/>
    <w:tmpl w:val="1228F230"/>
    <w:lvl w:ilvl="0" w:tplc="AC82933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D386B19"/>
    <w:multiLevelType w:val="hybridMultilevel"/>
    <w:tmpl w:val="C4B86A6C"/>
    <w:lvl w:ilvl="0" w:tplc="0DDE5974">
      <w:start w:val="1"/>
      <w:numFmt w:val="lowerRoman"/>
      <w:lvlText w:val="(%1)"/>
      <w:lvlJc w:val="left"/>
      <w:pPr>
        <w:ind w:left="1239" w:hanging="720"/>
      </w:pPr>
    </w:lvl>
    <w:lvl w:ilvl="1" w:tplc="2A7AF86C">
      <w:start w:val="1"/>
      <w:numFmt w:val="decimal"/>
      <w:lvlText w:val="%2."/>
      <w:lvlJc w:val="left"/>
      <w:pPr>
        <w:ind w:left="1599" w:hanging="360"/>
      </w:pPr>
    </w:lvl>
    <w:lvl w:ilvl="2" w:tplc="0415001B">
      <w:start w:val="1"/>
      <w:numFmt w:val="lowerRoman"/>
      <w:lvlText w:val="%3."/>
      <w:lvlJc w:val="right"/>
      <w:pPr>
        <w:ind w:left="2319" w:hanging="180"/>
      </w:pPr>
    </w:lvl>
    <w:lvl w:ilvl="3" w:tplc="0415000F">
      <w:start w:val="1"/>
      <w:numFmt w:val="decimal"/>
      <w:lvlText w:val="%4."/>
      <w:lvlJc w:val="left"/>
      <w:pPr>
        <w:ind w:left="3039" w:hanging="360"/>
      </w:pPr>
    </w:lvl>
    <w:lvl w:ilvl="4" w:tplc="04150019">
      <w:start w:val="1"/>
      <w:numFmt w:val="lowerLetter"/>
      <w:lvlText w:val="%5."/>
      <w:lvlJc w:val="left"/>
      <w:pPr>
        <w:ind w:left="3759" w:hanging="360"/>
      </w:pPr>
    </w:lvl>
    <w:lvl w:ilvl="5" w:tplc="0415001B">
      <w:start w:val="1"/>
      <w:numFmt w:val="lowerRoman"/>
      <w:lvlText w:val="%6."/>
      <w:lvlJc w:val="right"/>
      <w:pPr>
        <w:ind w:left="4479" w:hanging="180"/>
      </w:pPr>
    </w:lvl>
    <w:lvl w:ilvl="6" w:tplc="0415000F">
      <w:start w:val="1"/>
      <w:numFmt w:val="decimal"/>
      <w:lvlText w:val="%7."/>
      <w:lvlJc w:val="left"/>
      <w:pPr>
        <w:ind w:left="5199" w:hanging="360"/>
      </w:pPr>
    </w:lvl>
    <w:lvl w:ilvl="7" w:tplc="04150019">
      <w:start w:val="1"/>
      <w:numFmt w:val="lowerLetter"/>
      <w:lvlText w:val="%8."/>
      <w:lvlJc w:val="left"/>
      <w:pPr>
        <w:ind w:left="5919" w:hanging="360"/>
      </w:pPr>
    </w:lvl>
    <w:lvl w:ilvl="8" w:tplc="0415001B">
      <w:start w:val="1"/>
      <w:numFmt w:val="lowerRoman"/>
      <w:lvlText w:val="%9."/>
      <w:lvlJc w:val="right"/>
      <w:pPr>
        <w:ind w:left="6639" w:hanging="180"/>
      </w:pPr>
    </w:lvl>
  </w:abstractNum>
  <w:abstractNum w:abstractNumId="13" w15:restartNumberingAfterBreak="0">
    <w:nsid w:val="31AA0EFE"/>
    <w:multiLevelType w:val="hybridMultilevel"/>
    <w:tmpl w:val="93D000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257477B"/>
    <w:multiLevelType w:val="hybridMultilevel"/>
    <w:tmpl w:val="114AC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1E0AF8"/>
    <w:multiLevelType w:val="hybridMultilevel"/>
    <w:tmpl w:val="42D69684"/>
    <w:lvl w:ilvl="0" w:tplc="F35CB70A">
      <w:start w:val="1"/>
      <w:numFmt w:val="decimal"/>
      <w:lvlText w:val="%1."/>
      <w:lvlJc w:val="left"/>
      <w:pPr>
        <w:ind w:left="3337" w:hanging="360"/>
      </w:pPr>
      <w:rPr>
        <w:rFonts w:asciiTheme="majorHAnsi" w:hAnsiTheme="majorHAnsi" w:cstheme="majorHAnsi"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5DF41EA"/>
    <w:multiLevelType w:val="hybridMultilevel"/>
    <w:tmpl w:val="24844162"/>
    <w:lvl w:ilvl="0" w:tplc="04150011">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4D724B92"/>
    <w:multiLevelType w:val="hybridMultilevel"/>
    <w:tmpl w:val="1228F230"/>
    <w:lvl w:ilvl="0" w:tplc="AC82933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F5F46DE"/>
    <w:multiLevelType w:val="hybridMultilevel"/>
    <w:tmpl w:val="952063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33B3538"/>
    <w:multiLevelType w:val="hybridMultilevel"/>
    <w:tmpl w:val="C9F8DA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AC220B"/>
    <w:multiLevelType w:val="hybridMultilevel"/>
    <w:tmpl w:val="A762FF4E"/>
    <w:lvl w:ilvl="0" w:tplc="FFFFFFFF">
      <w:start w:val="1"/>
      <w:numFmt w:val="lowerLetter"/>
      <w:lvlText w:val="%1)"/>
      <w:lvlJc w:val="left"/>
      <w:pPr>
        <w:ind w:left="1146" w:hanging="360"/>
      </w:pPr>
      <w:rPr>
        <w:b w:val="0"/>
        <w:bCs w:val="0"/>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1" w15:restartNumberingAfterBreak="0">
    <w:nsid w:val="540A5733"/>
    <w:multiLevelType w:val="multilevel"/>
    <w:tmpl w:val="BF1AB8BA"/>
    <w:lvl w:ilvl="0">
      <w:start w:val="1"/>
      <w:numFmt w:val="decimal"/>
      <w:pStyle w:val="Nagwek1"/>
      <w:lvlText w:val="%1."/>
      <w:lvlJc w:val="left"/>
      <w:pPr>
        <w:ind w:left="360" w:hanging="360"/>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92" w:hanging="432"/>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224" w:hanging="504"/>
      </w:pPr>
      <w:rPr>
        <w:rFonts w:asciiTheme="majorHAnsi" w:hAnsiTheme="majorHAnsi" w:cstheme="majorHAnsi"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6D4AEB"/>
    <w:multiLevelType w:val="hybridMultilevel"/>
    <w:tmpl w:val="1228F230"/>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A9B3308"/>
    <w:multiLevelType w:val="hybridMultilevel"/>
    <w:tmpl w:val="00086CB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5E6A55B6"/>
    <w:multiLevelType w:val="hybridMultilevel"/>
    <w:tmpl w:val="73DC41B0"/>
    <w:lvl w:ilvl="0" w:tplc="48F09C7E">
      <w:start w:val="1"/>
      <w:numFmt w:val="decimal"/>
      <w:lvlText w:val="%1."/>
      <w:lvlJc w:val="left"/>
      <w:pPr>
        <w:ind w:left="720" w:hanging="360"/>
      </w:pPr>
      <w:rPr>
        <w:rFonts w:hint="default"/>
        <w:b/>
        <w:bCs/>
      </w:rPr>
    </w:lvl>
    <w:lvl w:ilvl="1" w:tplc="D6087CEC">
      <w:start w:val="1"/>
      <w:numFmt w:val="lowerLetter"/>
      <w:lvlText w:val="%2."/>
      <w:lvlJc w:val="left"/>
      <w:pPr>
        <w:ind w:left="1440" w:hanging="360"/>
      </w:pPr>
    </w:lvl>
    <w:lvl w:ilvl="2" w:tplc="D438F006">
      <w:start w:val="1"/>
      <w:numFmt w:val="decimal"/>
      <w:lvlText w:val="%3)"/>
      <w:lvlJc w:val="left"/>
      <w:pPr>
        <w:ind w:left="2340" w:hanging="360"/>
      </w:pPr>
      <w:rPr>
        <w:rFonts w:hint="default"/>
      </w:rPr>
    </w:lvl>
    <w:lvl w:ilvl="3" w:tplc="045CB3B0" w:tentative="1">
      <w:start w:val="1"/>
      <w:numFmt w:val="decimal"/>
      <w:lvlText w:val="%4."/>
      <w:lvlJc w:val="left"/>
      <w:pPr>
        <w:ind w:left="2880" w:hanging="360"/>
      </w:pPr>
    </w:lvl>
    <w:lvl w:ilvl="4" w:tplc="D89C5F30" w:tentative="1">
      <w:start w:val="1"/>
      <w:numFmt w:val="lowerLetter"/>
      <w:lvlText w:val="%5."/>
      <w:lvlJc w:val="left"/>
      <w:pPr>
        <w:ind w:left="3600" w:hanging="360"/>
      </w:pPr>
    </w:lvl>
    <w:lvl w:ilvl="5" w:tplc="1EAABDCE" w:tentative="1">
      <w:start w:val="1"/>
      <w:numFmt w:val="lowerRoman"/>
      <w:lvlText w:val="%6."/>
      <w:lvlJc w:val="right"/>
      <w:pPr>
        <w:ind w:left="4320" w:hanging="180"/>
      </w:pPr>
    </w:lvl>
    <w:lvl w:ilvl="6" w:tplc="14206EC4" w:tentative="1">
      <w:start w:val="1"/>
      <w:numFmt w:val="decimal"/>
      <w:lvlText w:val="%7."/>
      <w:lvlJc w:val="left"/>
      <w:pPr>
        <w:ind w:left="5040" w:hanging="360"/>
      </w:pPr>
    </w:lvl>
    <w:lvl w:ilvl="7" w:tplc="B2607918" w:tentative="1">
      <w:start w:val="1"/>
      <w:numFmt w:val="lowerLetter"/>
      <w:lvlText w:val="%8."/>
      <w:lvlJc w:val="left"/>
      <w:pPr>
        <w:ind w:left="5760" w:hanging="360"/>
      </w:pPr>
    </w:lvl>
    <w:lvl w:ilvl="8" w:tplc="328203DC" w:tentative="1">
      <w:start w:val="1"/>
      <w:numFmt w:val="lowerRoman"/>
      <w:lvlText w:val="%9."/>
      <w:lvlJc w:val="right"/>
      <w:pPr>
        <w:ind w:left="6480" w:hanging="180"/>
      </w:pPr>
    </w:lvl>
  </w:abstractNum>
  <w:abstractNum w:abstractNumId="25" w15:restartNumberingAfterBreak="0">
    <w:nsid w:val="60F318A2"/>
    <w:multiLevelType w:val="hybridMultilevel"/>
    <w:tmpl w:val="31D4FC2A"/>
    <w:lvl w:ilvl="0" w:tplc="6FE6359E">
      <w:start w:val="1"/>
      <w:numFmt w:val="decimal"/>
      <w:lvlText w:val="%1."/>
      <w:lvlJc w:val="left"/>
      <w:pPr>
        <w:ind w:left="1146" w:hanging="360"/>
      </w:pPr>
      <w:rPr>
        <w:rFonts w:ascii="Calibri" w:hAnsi="Calibri" w:hint="default"/>
        <w:b w:val="0"/>
        <w:bCs w:val="0"/>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6" w15:restartNumberingAfterBreak="0">
    <w:nsid w:val="63D93668"/>
    <w:multiLevelType w:val="hybridMultilevel"/>
    <w:tmpl w:val="E4646586"/>
    <w:lvl w:ilvl="0" w:tplc="74CAE07A">
      <w:start w:val="2"/>
      <w:numFmt w:val="decimal"/>
      <w:lvlText w:val="%1."/>
      <w:lvlJc w:val="left"/>
      <w:pPr>
        <w:ind w:left="114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4B002E"/>
    <w:multiLevelType w:val="hybridMultilevel"/>
    <w:tmpl w:val="21168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7B80D59"/>
    <w:multiLevelType w:val="hybridMultilevel"/>
    <w:tmpl w:val="618CA134"/>
    <w:lvl w:ilvl="0" w:tplc="ACACDD7E">
      <w:start w:val="1"/>
      <w:numFmt w:val="decimal"/>
      <w:lvlText w:val="%1."/>
      <w:lvlJc w:val="left"/>
      <w:pPr>
        <w:ind w:left="519" w:hanging="348"/>
      </w:pPr>
      <w:rPr>
        <w:w w:val="104"/>
      </w:rPr>
    </w:lvl>
    <w:lvl w:ilvl="1" w:tplc="04150019">
      <w:start w:val="1"/>
      <w:numFmt w:val="lowerLetter"/>
      <w:lvlText w:val="%2."/>
      <w:lvlJc w:val="left"/>
      <w:pPr>
        <w:ind w:left="1440" w:hanging="360"/>
      </w:pPr>
    </w:lvl>
    <w:lvl w:ilvl="2" w:tplc="4192CBBE">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EAE2ED8"/>
    <w:multiLevelType w:val="hybridMultilevel"/>
    <w:tmpl w:val="71F8CA4E"/>
    <w:lvl w:ilvl="0" w:tplc="87649FF6">
      <w:start w:val="1"/>
      <w:numFmt w:val="decimal"/>
      <w:lvlText w:val="%1."/>
      <w:lvlJc w:val="left"/>
      <w:pPr>
        <w:ind w:left="3337" w:hanging="360"/>
      </w:pPr>
      <w:rPr>
        <w:rFonts w:asciiTheme="majorHAnsi" w:hAnsiTheme="majorHAnsi" w:cstheme="majorHAnsi"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02816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600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56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3931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95838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324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2067584">
    <w:abstractNumId w:val="21"/>
  </w:num>
  <w:num w:numId="8" w16cid:durableId="228927619">
    <w:abstractNumId w:val="7"/>
  </w:num>
  <w:num w:numId="9" w16cid:durableId="389571144">
    <w:abstractNumId w:val="23"/>
  </w:num>
  <w:num w:numId="10" w16cid:durableId="8379592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33514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1379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5757128">
    <w:abstractNumId w:val="18"/>
  </w:num>
  <w:num w:numId="14" w16cid:durableId="1186139377">
    <w:abstractNumId w:val="29"/>
  </w:num>
  <w:num w:numId="15" w16cid:durableId="533075800">
    <w:abstractNumId w:val="14"/>
  </w:num>
  <w:num w:numId="16" w16cid:durableId="24453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795774">
    <w:abstractNumId w:val="15"/>
  </w:num>
  <w:num w:numId="18" w16cid:durableId="928153098">
    <w:abstractNumId w:val="13"/>
  </w:num>
  <w:num w:numId="19" w16cid:durableId="1171409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6159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851215">
    <w:abstractNumId w:val="19"/>
  </w:num>
  <w:num w:numId="22" w16cid:durableId="1121730602">
    <w:abstractNumId w:val="21"/>
  </w:num>
  <w:num w:numId="23" w16cid:durableId="1348756064">
    <w:abstractNumId w:val="21"/>
  </w:num>
  <w:num w:numId="24" w16cid:durableId="1626278664">
    <w:abstractNumId w:val="21"/>
  </w:num>
  <w:num w:numId="25" w16cid:durableId="1821455091">
    <w:abstractNumId w:val="16"/>
  </w:num>
  <w:num w:numId="26" w16cid:durableId="546069741">
    <w:abstractNumId w:val="24"/>
  </w:num>
  <w:num w:numId="27" w16cid:durableId="369107379">
    <w:abstractNumId w:val="5"/>
  </w:num>
  <w:num w:numId="28" w16cid:durableId="1107500941">
    <w:abstractNumId w:val="20"/>
  </w:num>
  <w:num w:numId="29" w16cid:durableId="1825003618">
    <w:abstractNumId w:val="2"/>
  </w:num>
  <w:num w:numId="30" w16cid:durableId="1331106553">
    <w:abstractNumId w:val="0"/>
  </w:num>
  <w:num w:numId="31" w16cid:durableId="1247805600">
    <w:abstractNumId w:val="9"/>
  </w:num>
  <w:num w:numId="32" w16cid:durableId="860238493">
    <w:abstractNumId w:val="25"/>
  </w:num>
  <w:num w:numId="33" w16cid:durableId="496576636">
    <w:abstractNumId w:val="26"/>
  </w:num>
  <w:num w:numId="34" w16cid:durableId="18109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NjU1M7c0NTAzMzZV0lEKTi0uzszPAykwNKsFAKJqx8ItAAAA"/>
  </w:docVars>
  <w:rsids>
    <w:rsidRoot w:val="00F6116A"/>
    <w:rsid w:val="00000A54"/>
    <w:rsid w:val="00000DB4"/>
    <w:rsid w:val="00002DFF"/>
    <w:rsid w:val="00003B6B"/>
    <w:rsid w:val="00012CBE"/>
    <w:rsid w:val="000131AE"/>
    <w:rsid w:val="00015460"/>
    <w:rsid w:val="00025AE3"/>
    <w:rsid w:val="00026B5C"/>
    <w:rsid w:val="00027B8D"/>
    <w:rsid w:val="000553CC"/>
    <w:rsid w:val="00055851"/>
    <w:rsid w:val="000603E6"/>
    <w:rsid w:val="00062590"/>
    <w:rsid w:val="00062C2C"/>
    <w:rsid w:val="00063EAF"/>
    <w:rsid w:val="000756B4"/>
    <w:rsid w:val="000775BC"/>
    <w:rsid w:val="00085A8A"/>
    <w:rsid w:val="00096718"/>
    <w:rsid w:val="000974A7"/>
    <w:rsid w:val="000A0CBA"/>
    <w:rsid w:val="000A1A5B"/>
    <w:rsid w:val="000A7AD2"/>
    <w:rsid w:val="000B18B0"/>
    <w:rsid w:val="000B1BBC"/>
    <w:rsid w:val="000B1C45"/>
    <w:rsid w:val="000B7948"/>
    <w:rsid w:val="000C328E"/>
    <w:rsid w:val="000C3F9A"/>
    <w:rsid w:val="000D1DD4"/>
    <w:rsid w:val="000E3BAA"/>
    <w:rsid w:val="000E640C"/>
    <w:rsid w:val="000E75AF"/>
    <w:rsid w:val="000F54E0"/>
    <w:rsid w:val="000F7C01"/>
    <w:rsid w:val="0010746A"/>
    <w:rsid w:val="001126E0"/>
    <w:rsid w:val="001230C3"/>
    <w:rsid w:val="0012446F"/>
    <w:rsid w:val="00132C46"/>
    <w:rsid w:val="00132CF9"/>
    <w:rsid w:val="00146792"/>
    <w:rsid w:val="001528CC"/>
    <w:rsid w:val="001540BF"/>
    <w:rsid w:val="00164F7D"/>
    <w:rsid w:val="001677D0"/>
    <w:rsid w:val="00170515"/>
    <w:rsid w:val="00170A08"/>
    <w:rsid w:val="00176418"/>
    <w:rsid w:val="001854EB"/>
    <w:rsid w:val="0019031F"/>
    <w:rsid w:val="00196D42"/>
    <w:rsid w:val="001C4A9B"/>
    <w:rsid w:val="001C6788"/>
    <w:rsid w:val="001D0F91"/>
    <w:rsid w:val="001D1BBA"/>
    <w:rsid w:val="001D4C28"/>
    <w:rsid w:val="001E6004"/>
    <w:rsid w:val="00207EDF"/>
    <w:rsid w:val="002141A2"/>
    <w:rsid w:val="0022583C"/>
    <w:rsid w:val="00227FC9"/>
    <w:rsid w:val="002300CE"/>
    <w:rsid w:val="00231377"/>
    <w:rsid w:val="00234219"/>
    <w:rsid w:val="002454D8"/>
    <w:rsid w:val="00267594"/>
    <w:rsid w:val="00294B40"/>
    <w:rsid w:val="00295FCD"/>
    <w:rsid w:val="002A04EA"/>
    <w:rsid w:val="002A4D1E"/>
    <w:rsid w:val="002B788E"/>
    <w:rsid w:val="002C0A7D"/>
    <w:rsid w:val="002C224D"/>
    <w:rsid w:val="002C27D8"/>
    <w:rsid w:val="002D0C85"/>
    <w:rsid w:val="002D2FB1"/>
    <w:rsid w:val="002D67A6"/>
    <w:rsid w:val="002D6CBD"/>
    <w:rsid w:val="002E1B8A"/>
    <w:rsid w:val="002E2C16"/>
    <w:rsid w:val="002E2E27"/>
    <w:rsid w:val="002F004E"/>
    <w:rsid w:val="0031151D"/>
    <w:rsid w:val="00313146"/>
    <w:rsid w:val="00316DFF"/>
    <w:rsid w:val="0032075A"/>
    <w:rsid w:val="00322C4F"/>
    <w:rsid w:val="00331110"/>
    <w:rsid w:val="00331D7E"/>
    <w:rsid w:val="00345EE2"/>
    <w:rsid w:val="003504E2"/>
    <w:rsid w:val="00351D5F"/>
    <w:rsid w:val="003533C1"/>
    <w:rsid w:val="00361682"/>
    <w:rsid w:val="00363BC9"/>
    <w:rsid w:val="00376709"/>
    <w:rsid w:val="003A097A"/>
    <w:rsid w:val="003A24C3"/>
    <w:rsid w:val="003A740D"/>
    <w:rsid w:val="003B51DF"/>
    <w:rsid w:val="003C1115"/>
    <w:rsid w:val="003C1A97"/>
    <w:rsid w:val="003C497C"/>
    <w:rsid w:val="003E511C"/>
    <w:rsid w:val="003E70EA"/>
    <w:rsid w:val="003F3ED7"/>
    <w:rsid w:val="00400658"/>
    <w:rsid w:val="00403943"/>
    <w:rsid w:val="00405853"/>
    <w:rsid w:val="0041027A"/>
    <w:rsid w:val="004142B2"/>
    <w:rsid w:val="004313DF"/>
    <w:rsid w:val="004338FD"/>
    <w:rsid w:val="004438F8"/>
    <w:rsid w:val="0044765D"/>
    <w:rsid w:val="00450540"/>
    <w:rsid w:val="004576CF"/>
    <w:rsid w:val="00457FBE"/>
    <w:rsid w:val="00463944"/>
    <w:rsid w:val="00473801"/>
    <w:rsid w:val="00491ABB"/>
    <w:rsid w:val="00491E9B"/>
    <w:rsid w:val="004A6E0C"/>
    <w:rsid w:val="004B20D8"/>
    <w:rsid w:val="004B55F2"/>
    <w:rsid w:val="004B6220"/>
    <w:rsid w:val="004B7B07"/>
    <w:rsid w:val="004C21AB"/>
    <w:rsid w:val="004C4142"/>
    <w:rsid w:val="004C7198"/>
    <w:rsid w:val="004D32DE"/>
    <w:rsid w:val="004D34E7"/>
    <w:rsid w:val="004E2272"/>
    <w:rsid w:val="004E7A59"/>
    <w:rsid w:val="004F65C0"/>
    <w:rsid w:val="00507C9D"/>
    <w:rsid w:val="00516D2B"/>
    <w:rsid w:val="00517C6F"/>
    <w:rsid w:val="00520085"/>
    <w:rsid w:val="005200DE"/>
    <w:rsid w:val="0052062B"/>
    <w:rsid w:val="00525468"/>
    <w:rsid w:val="0053652E"/>
    <w:rsid w:val="00540870"/>
    <w:rsid w:val="00541D75"/>
    <w:rsid w:val="00551EB5"/>
    <w:rsid w:val="00557836"/>
    <w:rsid w:val="0056192E"/>
    <w:rsid w:val="00566C4C"/>
    <w:rsid w:val="00570C91"/>
    <w:rsid w:val="00582B26"/>
    <w:rsid w:val="00584242"/>
    <w:rsid w:val="0059082C"/>
    <w:rsid w:val="00595053"/>
    <w:rsid w:val="005B2C40"/>
    <w:rsid w:val="005B73A4"/>
    <w:rsid w:val="005D5207"/>
    <w:rsid w:val="005E0B9B"/>
    <w:rsid w:val="005E0F57"/>
    <w:rsid w:val="005F3D03"/>
    <w:rsid w:val="005F437E"/>
    <w:rsid w:val="006057B8"/>
    <w:rsid w:val="00616AB9"/>
    <w:rsid w:val="00623B43"/>
    <w:rsid w:val="00625247"/>
    <w:rsid w:val="0062586C"/>
    <w:rsid w:val="00646C62"/>
    <w:rsid w:val="0065091F"/>
    <w:rsid w:val="00652A09"/>
    <w:rsid w:val="00664916"/>
    <w:rsid w:val="00671EF1"/>
    <w:rsid w:val="00681E76"/>
    <w:rsid w:val="0068567E"/>
    <w:rsid w:val="006A2CBC"/>
    <w:rsid w:val="006A3D58"/>
    <w:rsid w:val="006B2DC5"/>
    <w:rsid w:val="006C5479"/>
    <w:rsid w:val="006D356E"/>
    <w:rsid w:val="006D4D99"/>
    <w:rsid w:val="006E64E0"/>
    <w:rsid w:val="006F42EC"/>
    <w:rsid w:val="006F499F"/>
    <w:rsid w:val="00703867"/>
    <w:rsid w:val="00706D5F"/>
    <w:rsid w:val="00706FD2"/>
    <w:rsid w:val="00711B29"/>
    <w:rsid w:val="0071700E"/>
    <w:rsid w:val="00732448"/>
    <w:rsid w:val="007349AC"/>
    <w:rsid w:val="0073584D"/>
    <w:rsid w:val="007401AE"/>
    <w:rsid w:val="007406B2"/>
    <w:rsid w:val="0074395B"/>
    <w:rsid w:val="00744E19"/>
    <w:rsid w:val="00751F16"/>
    <w:rsid w:val="00752AE7"/>
    <w:rsid w:val="00761B20"/>
    <w:rsid w:val="007664C5"/>
    <w:rsid w:val="00771C07"/>
    <w:rsid w:val="00774897"/>
    <w:rsid w:val="00785F4E"/>
    <w:rsid w:val="007866D4"/>
    <w:rsid w:val="007903C2"/>
    <w:rsid w:val="007A19AD"/>
    <w:rsid w:val="007A5927"/>
    <w:rsid w:val="007A78B5"/>
    <w:rsid w:val="007B4A16"/>
    <w:rsid w:val="007C3143"/>
    <w:rsid w:val="007C6D64"/>
    <w:rsid w:val="007D02F1"/>
    <w:rsid w:val="007D3431"/>
    <w:rsid w:val="007D6967"/>
    <w:rsid w:val="007E3FCC"/>
    <w:rsid w:val="007E43B2"/>
    <w:rsid w:val="007F1543"/>
    <w:rsid w:val="007F53CB"/>
    <w:rsid w:val="007F6500"/>
    <w:rsid w:val="007F7C41"/>
    <w:rsid w:val="00811F12"/>
    <w:rsid w:val="0082340A"/>
    <w:rsid w:val="00836738"/>
    <w:rsid w:val="00837AFD"/>
    <w:rsid w:val="008405DA"/>
    <w:rsid w:val="008479AE"/>
    <w:rsid w:val="0085056F"/>
    <w:rsid w:val="00871310"/>
    <w:rsid w:val="00874CE0"/>
    <w:rsid w:val="00877227"/>
    <w:rsid w:val="00877C1F"/>
    <w:rsid w:val="00886705"/>
    <w:rsid w:val="008A790D"/>
    <w:rsid w:val="008B4BF5"/>
    <w:rsid w:val="008C2DF2"/>
    <w:rsid w:val="008D6FC0"/>
    <w:rsid w:val="008E4B68"/>
    <w:rsid w:val="00904BB9"/>
    <w:rsid w:val="00911442"/>
    <w:rsid w:val="009144B3"/>
    <w:rsid w:val="00923F04"/>
    <w:rsid w:val="0092719E"/>
    <w:rsid w:val="009274DA"/>
    <w:rsid w:val="00934390"/>
    <w:rsid w:val="0093630D"/>
    <w:rsid w:val="00942898"/>
    <w:rsid w:val="00945CC4"/>
    <w:rsid w:val="009604B3"/>
    <w:rsid w:val="009639FD"/>
    <w:rsid w:val="009661B0"/>
    <w:rsid w:val="00976DDE"/>
    <w:rsid w:val="0097789B"/>
    <w:rsid w:val="00982836"/>
    <w:rsid w:val="009828F5"/>
    <w:rsid w:val="00982CA3"/>
    <w:rsid w:val="0098323E"/>
    <w:rsid w:val="00993BCF"/>
    <w:rsid w:val="00995045"/>
    <w:rsid w:val="00995E77"/>
    <w:rsid w:val="00997786"/>
    <w:rsid w:val="009A2B68"/>
    <w:rsid w:val="009A3D0A"/>
    <w:rsid w:val="009C5CC2"/>
    <w:rsid w:val="009D0A5C"/>
    <w:rsid w:val="009E3D5D"/>
    <w:rsid w:val="009E5284"/>
    <w:rsid w:val="009F034B"/>
    <w:rsid w:val="00A02DB5"/>
    <w:rsid w:val="00A03865"/>
    <w:rsid w:val="00A04145"/>
    <w:rsid w:val="00A217F3"/>
    <w:rsid w:val="00A219AB"/>
    <w:rsid w:val="00A220A4"/>
    <w:rsid w:val="00A227F8"/>
    <w:rsid w:val="00A43F4B"/>
    <w:rsid w:val="00A57093"/>
    <w:rsid w:val="00A61011"/>
    <w:rsid w:val="00A6294A"/>
    <w:rsid w:val="00A873C5"/>
    <w:rsid w:val="00A9088A"/>
    <w:rsid w:val="00A97F52"/>
    <w:rsid w:val="00AA0A88"/>
    <w:rsid w:val="00AA5847"/>
    <w:rsid w:val="00AB7E9B"/>
    <w:rsid w:val="00AC0517"/>
    <w:rsid w:val="00AD2E29"/>
    <w:rsid w:val="00AD532F"/>
    <w:rsid w:val="00AD6C8B"/>
    <w:rsid w:val="00AD75E0"/>
    <w:rsid w:val="00AE0026"/>
    <w:rsid w:val="00AE4343"/>
    <w:rsid w:val="00AF43C7"/>
    <w:rsid w:val="00B01EE9"/>
    <w:rsid w:val="00B0537D"/>
    <w:rsid w:val="00B44183"/>
    <w:rsid w:val="00B54A39"/>
    <w:rsid w:val="00B64115"/>
    <w:rsid w:val="00B6637E"/>
    <w:rsid w:val="00B76BE2"/>
    <w:rsid w:val="00B9092F"/>
    <w:rsid w:val="00B9109F"/>
    <w:rsid w:val="00B92590"/>
    <w:rsid w:val="00BA5208"/>
    <w:rsid w:val="00BB299F"/>
    <w:rsid w:val="00BB2D25"/>
    <w:rsid w:val="00BB4305"/>
    <w:rsid w:val="00BC30FD"/>
    <w:rsid w:val="00BD18D7"/>
    <w:rsid w:val="00BE7DDC"/>
    <w:rsid w:val="00BF48A5"/>
    <w:rsid w:val="00BF4A03"/>
    <w:rsid w:val="00BF4BF5"/>
    <w:rsid w:val="00BF7A37"/>
    <w:rsid w:val="00C04365"/>
    <w:rsid w:val="00C14918"/>
    <w:rsid w:val="00C21DE1"/>
    <w:rsid w:val="00C24D7A"/>
    <w:rsid w:val="00C30FD9"/>
    <w:rsid w:val="00C35B46"/>
    <w:rsid w:val="00C42675"/>
    <w:rsid w:val="00C50D8B"/>
    <w:rsid w:val="00C74F2D"/>
    <w:rsid w:val="00C80D44"/>
    <w:rsid w:val="00C82B77"/>
    <w:rsid w:val="00CA7EDB"/>
    <w:rsid w:val="00CB0EAB"/>
    <w:rsid w:val="00CB2CCF"/>
    <w:rsid w:val="00CC392E"/>
    <w:rsid w:val="00CF29D5"/>
    <w:rsid w:val="00D04BF7"/>
    <w:rsid w:val="00D050B6"/>
    <w:rsid w:val="00D15A43"/>
    <w:rsid w:val="00D21C4F"/>
    <w:rsid w:val="00D353D1"/>
    <w:rsid w:val="00D355C2"/>
    <w:rsid w:val="00D673F8"/>
    <w:rsid w:val="00D72BEB"/>
    <w:rsid w:val="00D731CA"/>
    <w:rsid w:val="00D75D86"/>
    <w:rsid w:val="00D83A50"/>
    <w:rsid w:val="00D8589C"/>
    <w:rsid w:val="00D945A0"/>
    <w:rsid w:val="00DA1503"/>
    <w:rsid w:val="00DB175C"/>
    <w:rsid w:val="00DC1607"/>
    <w:rsid w:val="00DD21A2"/>
    <w:rsid w:val="00DD3442"/>
    <w:rsid w:val="00DE002F"/>
    <w:rsid w:val="00DE6D0C"/>
    <w:rsid w:val="00E2118E"/>
    <w:rsid w:val="00E3019D"/>
    <w:rsid w:val="00E41881"/>
    <w:rsid w:val="00E42508"/>
    <w:rsid w:val="00E43894"/>
    <w:rsid w:val="00E5060C"/>
    <w:rsid w:val="00E56DF1"/>
    <w:rsid w:val="00E57510"/>
    <w:rsid w:val="00E60220"/>
    <w:rsid w:val="00E63F78"/>
    <w:rsid w:val="00E7175A"/>
    <w:rsid w:val="00E738D2"/>
    <w:rsid w:val="00E76A49"/>
    <w:rsid w:val="00E771C3"/>
    <w:rsid w:val="00E80196"/>
    <w:rsid w:val="00E91ED2"/>
    <w:rsid w:val="00EA5F91"/>
    <w:rsid w:val="00EA6036"/>
    <w:rsid w:val="00EA7686"/>
    <w:rsid w:val="00EB0A72"/>
    <w:rsid w:val="00EB1825"/>
    <w:rsid w:val="00ED4D6F"/>
    <w:rsid w:val="00EE154A"/>
    <w:rsid w:val="00EE2721"/>
    <w:rsid w:val="00EE76C7"/>
    <w:rsid w:val="00EF5C02"/>
    <w:rsid w:val="00F037B9"/>
    <w:rsid w:val="00F14B2C"/>
    <w:rsid w:val="00F211DF"/>
    <w:rsid w:val="00F24D28"/>
    <w:rsid w:val="00F30769"/>
    <w:rsid w:val="00F3419C"/>
    <w:rsid w:val="00F34C1B"/>
    <w:rsid w:val="00F45AFD"/>
    <w:rsid w:val="00F53F0A"/>
    <w:rsid w:val="00F56A87"/>
    <w:rsid w:val="00F57CF0"/>
    <w:rsid w:val="00F602FF"/>
    <w:rsid w:val="00F6116A"/>
    <w:rsid w:val="00F627D6"/>
    <w:rsid w:val="00F647D3"/>
    <w:rsid w:val="00F715E0"/>
    <w:rsid w:val="00F827BB"/>
    <w:rsid w:val="00F92E76"/>
    <w:rsid w:val="00FA2A0B"/>
    <w:rsid w:val="00FA2D14"/>
    <w:rsid w:val="00FA443E"/>
    <w:rsid w:val="00FB0985"/>
    <w:rsid w:val="00FB1F13"/>
    <w:rsid w:val="00FB47A9"/>
    <w:rsid w:val="00FC16ED"/>
    <w:rsid w:val="00FE56C9"/>
    <w:rsid w:val="00FF16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18262"/>
  <w15:chartTrackingRefBased/>
  <w15:docId w15:val="{4B32BDEC-AEFD-4D86-B0A6-91C91D3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2AE7"/>
    <w:pPr>
      <w:spacing w:after="200" w:line="276" w:lineRule="auto"/>
    </w:pPr>
  </w:style>
  <w:style w:type="paragraph" w:styleId="Nagwek1">
    <w:name w:val="heading 1"/>
    <w:basedOn w:val="Akapitzlist"/>
    <w:next w:val="Normalny"/>
    <w:link w:val="Nagwek1Znak"/>
    <w:qFormat/>
    <w:rsid w:val="004142B2"/>
    <w:pPr>
      <w:numPr>
        <w:numId w:val="7"/>
      </w:numPr>
      <w:spacing w:line="360" w:lineRule="auto"/>
      <w:jc w:val="both"/>
      <w:outlineLvl w:val="0"/>
    </w:pPr>
    <w:rPr>
      <w:rFonts w:asciiTheme="majorHAnsi" w:hAnsiTheme="majorHAnsi" w:cstheme="majorHAnsi"/>
      <w:b/>
      <w:bCs/>
      <w:color w:val="000000" w:themeColor="text1"/>
      <w:sz w:val="20"/>
      <w:szCs w:val="18"/>
    </w:rPr>
  </w:style>
  <w:style w:type="paragraph" w:styleId="Nagwek2">
    <w:name w:val="heading 2"/>
    <w:basedOn w:val="Akapitzlist"/>
    <w:next w:val="Normalny"/>
    <w:link w:val="Nagwek2Znak"/>
    <w:uiPriority w:val="9"/>
    <w:unhideWhenUsed/>
    <w:qFormat/>
    <w:rsid w:val="004142B2"/>
    <w:pPr>
      <w:numPr>
        <w:ilvl w:val="1"/>
        <w:numId w:val="7"/>
      </w:numPr>
      <w:spacing w:line="360" w:lineRule="auto"/>
      <w:jc w:val="both"/>
      <w:outlineLvl w:val="1"/>
    </w:pPr>
    <w:rPr>
      <w:rFonts w:asciiTheme="majorHAnsi" w:hAnsiTheme="majorHAnsi" w:cstheme="majorHAnsi"/>
      <w:b/>
      <w:bCs/>
      <w:sz w:val="20"/>
      <w:szCs w:val="20"/>
    </w:rPr>
  </w:style>
  <w:style w:type="paragraph" w:styleId="Nagwek3">
    <w:name w:val="heading 3"/>
    <w:basedOn w:val="Nagwek2"/>
    <w:next w:val="Normalny"/>
    <w:link w:val="Nagwek3Znak"/>
    <w:uiPriority w:val="9"/>
    <w:unhideWhenUsed/>
    <w:qFormat/>
    <w:rsid w:val="004142B2"/>
    <w:pPr>
      <w:numPr>
        <w:ilvl w:val="2"/>
      </w:numPr>
      <w:outlineLvl w:val="2"/>
    </w:pPr>
    <w:rPr>
      <w:b w:val="0"/>
      <w:bCs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619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192E"/>
  </w:style>
  <w:style w:type="paragraph" w:styleId="Stopka">
    <w:name w:val="footer"/>
    <w:basedOn w:val="Normalny"/>
    <w:link w:val="StopkaZnak"/>
    <w:uiPriority w:val="99"/>
    <w:unhideWhenUsed/>
    <w:rsid w:val="005619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192E"/>
  </w:style>
  <w:style w:type="paragraph" w:styleId="Akapitzlist">
    <w:name w:val="List Paragraph"/>
    <w:aliases w:val="Bullets,Tekst pod nagłówkiem 2,Heading 51,Nagłowek D,1 Akapit z listą"/>
    <w:basedOn w:val="Normalny"/>
    <w:link w:val="AkapitzlistZnak"/>
    <w:uiPriority w:val="34"/>
    <w:qFormat/>
    <w:rsid w:val="00295FCD"/>
    <w:pPr>
      <w:spacing w:after="0" w:line="240" w:lineRule="auto"/>
      <w:ind w:left="720"/>
      <w:contextualSpacing/>
    </w:pPr>
    <w:rPr>
      <w:sz w:val="24"/>
      <w:szCs w:val="24"/>
    </w:rPr>
  </w:style>
  <w:style w:type="character" w:customStyle="1" w:styleId="AkapitzlistZnak">
    <w:name w:val="Akapit z listą Znak"/>
    <w:aliases w:val="Bullets Znak,Tekst pod nagłówkiem 2 Znak,Heading 51 Znak,Nagłowek D Znak,1 Akapit z listą Znak"/>
    <w:link w:val="Akapitzlist"/>
    <w:uiPriority w:val="34"/>
    <w:qFormat/>
    <w:locked/>
    <w:rsid w:val="00295FCD"/>
    <w:rPr>
      <w:sz w:val="24"/>
      <w:szCs w:val="24"/>
    </w:rPr>
  </w:style>
  <w:style w:type="character" w:customStyle="1" w:styleId="Nagwek1Znak">
    <w:name w:val="Nagłówek 1 Znak"/>
    <w:basedOn w:val="Domylnaczcionkaakapitu"/>
    <w:link w:val="Nagwek1"/>
    <w:rsid w:val="004142B2"/>
    <w:rPr>
      <w:rFonts w:asciiTheme="majorHAnsi" w:hAnsiTheme="majorHAnsi" w:cstheme="majorHAnsi"/>
      <w:b/>
      <w:bCs/>
      <w:color w:val="000000" w:themeColor="text1"/>
      <w:sz w:val="20"/>
      <w:szCs w:val="18"/>
    </w:rPr>
  </w:style>
  <w:style w:type="character" w:customStyle="1" w:styleId="Nagwek2Znak">
    <w:name w:val="Nagłówek 2 Znak"/>
    <w:basedOn w:val="Domylnaczcionkaakapitu"/>
    <w:link w:val="Nagwek2"/>
    <w:uiPriority w:val="9"/>
    <w:rsid w:val="004142B2"/>
    <w:rPr>
      <w:rFonts w:asciiTheme="majorHAnsi" w:hAnsiTheme="majorHAnsi" w:cstheme="majorHAnsi"/>
      <w:b/>
      <w:bCs/>
      <w:sz w:val="20"/>
      <w:szCs w:val="20"/>
    </w:rPr>
  </w:style>
  <w:style w:type="character" w:customStyle="1" w:styleId="Nagwek3Znak">
    <w:name w:val="Nagłówek 3 Znak"/>
    <w:basedOn w:val="Domylnaczcionkaakapitu"/>
    <w:link w:val="Nagwek3"/>
    <w:uiPriority w:val="9"/>
    <w:rsid w:val="004142B2"/>
    <w:rPr>
      <w:rFonts w:asciiTheme="majorHAnsi" w:hAnsiTheme="majorHAnsi" w:cstheme="majorHAnsi"/>
      <w:sz w:val="20"/>
      <w:szCs w:val="20"/>
    </w:rPr>
  </w:style>
  <w:style w:type="paragraph" w:styleId="NormalnyWeb">
    <w:name w:val="Normal (Web)"/>
    <w:basedOn w:val="Normalny"/>
    <w:unhideWhenUsed/>
    <w:rsid w:val="000F54E0"/>
    <w:pPr>
      <w:spacing w:before="100" w:beforeAutospacing="1" w:after="100" w:afterAutospacing="1" w:line="240" w:lineRule="auto"/>
    </w:pPr>
    <w:rPr>
      <w:rFonts w:ascii="Times New Roman" w:eastAsia="Times New Roman" w:hAnsi="Times New Roman" w:cs="Times New Roman"/>
      <w:szCs w:val="24"/>
      <w:lang w:val="en-GB" w:eastAsia="pl-PL" w:bidi="th-TH"/>
    </w:rPr>
  </w:style>
  <w:style w:type="character" w:styleId="Odwoaniedokomentarza">
    <w:name w:val="annotation reference"/>
    <w:basedOn w:val="Domylnaczcionkaakapitu"/>
    <w:uiPriority w:val="99"/>
    <w:semiHidden/>
    <w:unhideWhenUsed/>
    <w:rsid w:val="000F54E0"/>
    <w:rPr>
      <w:sz w:val="16"/>
      <w:szCs w:val="16"/>
    </w:rPr>
  </w:style>
  <w:style w:type="paragraph" w:styleId="Tekstkomentarza">
    <w:name w:val="annotation text"/>
    <w:basedOn w:val="Normalny"/>
    <w:link w:val="TekstkomentarzaZnak"/>
    <w:uiPriority w:val="99"/>
    <w:unhideWhenUsed/>
    <w:rsid w:val="000F54E0"/>
    <w:pPr>
      <w:spacing w:after="0" w:line="240" w:lineRule="auto"/>
    </w:pPr>
    <w:rPr>
      <w:rFonts w:ascii="Times New Roman" w:eastAsia="Times New Roman" w:hAnsi="Times New Roman" w:cs="Times New Roman"/>
      <w:sz w:val="20"/>
      <w:szCs w:val="20"/>
      <w:lang w:val="en-GB"/>
    </w:rPr>
  </w:style>
  <w:style w:type="character" w:customStyle="1" w:styleId="TekstkomentarzaZnak">
    <w:name w:val="Tekst komentarza Znak"/>
    <w:basedOn w:val="Domylnaczcionkaakapitu"/>
    <w:link w:val="Tekstkomentarza"/>
    <w:uiPriority w:val="99"/>
    <w:rsid w:val="000F54E0"/>
    <w:rPr>
      <w:rFonts w:ascii="Times New Roman" w:eastAsia="Times New Roman" w:hAnsi="Times New Roman" w:cs="Times New Roman"/>
      <w:sz w:val="20"/>
      <w:szCs w:val="20"/>
      <w:lang w:val="en-GB"/>
    </w:rPr>
  </w:style>
  <w:style w:type="paragraph" w:customStyle="1" w:styleId="Tekstpodstawowy21">
    <w:name w:val="Tekst podstawowy 21"/>
    <w:basedOn w:val="Normalny"/>
    <w:next w:val="Tekstpodstawowy2"/>
    <w:unhideWhenUsed/>
    <w:rsid w:val="000F54E0"/>
    <w:pPr>
      <w:spacing w:after="120" w:line="480" w:lineRule="auto"/>
    </w:pPr>
  </w:style>
  <w:style w:type="paragraph" w:styleId="Tekstpodstawowy2">
    <w:name w:val="Body Text 2"/>
    <w:basedOn w:val="Normalny"/>
    <w:link w:val="Tekstpodstawowy2Znak"/>
    <w:uiPriority w:val="99"/>
    <w:unhideWhenUsed/>
    <w:rsid w:val="000F54E0"/>
    <w:pPr>
      <w:spacing w:after="120" w:line="480" w:lineRule="auto"/>
    </w:pPr>
    <w:rPr>
      <w:rFonts w:ascii="Calibri" w:eastAsia="Calibri" w:hAnsi="Calibri" w:cs="Times New Roman"/>
      <w:lang w:val="en-US"/>
    </w:rPr>
  </w:style>
  <w:style w:type="character" w:customStyle="1" w:styleId="Tekstpodstawowy2Znak">
    <w:name w:val="Tekst podstawowy 2 Znak"/>
    <w:basedOn w:val="Domylnaczcionkaakapitu"/>
    <w:link w:val="Tekstpodstawowy2"/>
    <w:uiPriority w:val="99"/>
    <w:rsid w:val="000F54E0"/>
    <w:rPr>
      <w:rFonts w:ascii="Calibri" w:eastAsia="Calibri" w:hAnsi="Calibri" w:cs="Times New Roman"/>
      <w:lang w:val="en-US"/>
    </w:rPr>
  </w:style>
  <w:style w:type="paragraph" w:customStyle="1" w:styleId="Wzorytekst">
    <w:name w:val="Wzory tekst"/>
    <w:basedOn w:val="Normalny"/>
    <w:uiPriority w:val="99"/>
    <w:rsid w:val="000F54E0"/>
    <w:pPr>
      <w:widowControl w:val="0"/>
      <w:autoSpaceDE w:val="0"/>
      <w:autoSpaceDN w:val="0"/>
      <w:adjustRightInd w:val="0"/>
      <w:spacing w:after="0" w:line="288" w:lineRule="auto"/>
      <w:jc w:val="both"/>
    </w:pPr>
    <w:rPr>
      <w:rFonts w:ascii="Charter BT Pro" w:eastAsia="Times New Roman" w:hAnsi="Charter BT Pro" w:cs="Charter BT Pro"/>
      <w:color w:val="000000"/>
      <w:sz w:val="18"/>
      <w:szCs w:val="18"/>
      <w:lang w:eastAsia="pl-PL"/>
    </w:rPr>
  </w:style>
  <w:style w:type="character" w:customStyle="1" w:styleId="Italic">
    <w:name w:val="Italic"/>
    <w:uiPriority w:val="99"/>
    <w:rsid w:val="000F54E0"/>
    <w:rPr>
      <w:i/>
    </w:rPr>
  </w:style>
  <w:style w:type="paragraph" w:styleId="Tematkomentarza">
    <w:name w:val="annotation subject"/>
    <w:basedOn w:val="Tekstkomentarza"/>
    <w:next w:val="Tekstkomentarza"/>
    <w:link w:val="TematkomentarzaZnak"/>
    <w:uiPriority w:val="99"/>
    <w:semiHidden/>
    <w:unhideWhenUsed/>
    <w:rsid w:val="00570C91"/>
    <w:pPr>
      <w:spacing w:after="20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570C91"/>
    <w:rPr>
      <w:rFonts w:ascii="Times New Roman" w:eastAsia="Times New Roman" w:hAnsi="Times New Roman" w:cs="Times New Roman"/>
      <w:b/>
      <w:bCs/>
      <w:sz w:val="20"/>
      <w:szCs w:val="20"/>
      <w:lang w:val="en-GB"/>
    </w:rPr>
  </w:style>
  <w:style w:type="paragraph" w:styleId="Tekstdymka">
    <w:name w:val="Balloon Text"/>
    <w:basedOn w:val="Normalny"/>
    <w:link w:val="TekstdymkaZnak"/>
    <w:uiPriority w:val="99"/>
    <w:semiHidden/>
    <w:unhideWhenUsed/>
    <w:rsid w:val="007A59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5927"/>
    <w:rPr>
      <w:rFonts w:ascii="Segoe UI" w:hAnsi="Segoe UI" w:cs="Segoe UI"/>
      <w:sz w:val="18"/>
      <w:szCs w:val="18"/>
    </w:rPr>
  </w:style>
  <w:style w:type="paragraph" w:styleId="Poprawka">
    <w:name w:val="Revision"/>
    <w:hidden/>
    <w:uiPriority w:val="99"/>
    <w:semiHidden/>
    <w:rsid w:val="007C6D64"/>
    <w:pPr>
      <w:spacing w:after="0" w:line="240" w:lineRule="auto"/>
    </w:pPr>
  </w:style>
  <w:style w:type="character" w:styleId="Hipercze">
    <w:name w:val="Hyperlink"/>
    <w:basedOn w:val="Domylnaczcionkaakapitu"/>
    <w:uiPriority w:val="99"/>
    <w:unhideWhenUsed/>
    <w:rsid w:val="00164F7D"/>
    <w:rPr>
      <w:color w:val="0563C1" w:themeColor="hyperlink"/>
      <w:u w:val="single"/>
    </w:rPr>
  </w:style>
  <w:style w:type="character" w:styleId="Nierozpoznanawzmianka">
    <w:name w:val="Unresolved Mention"/>
    <w:basedOn w:val="Domylnaczcionkaakapitu"/>
    <w:uiPriority w:val="99"/>
    <w:semiHidden/>
    <w:unhideWhenUsed/>
    <w:rsid w:val="00164F7D"/>
    <w:rPr>
      <w:color w:val="605E5C"/>
      <w:shd w:val="clear" w:color="auto" w:fill="E1DFDD"/>
    </w:rPr>
  </w:style>
  <w:style w:type="table" w:styleId="Tabela-Siatka">
    <w:name w:val="Table Grid"/>
    <w:basedOn w:val="Standardowy"/>
    <w:uiPriority w:val="39"/>
    <w:rsid w:val="00927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unhideWhenUsed/>
    <w:rsid w:val="006F42EC"/>
    <w:pPr>
      <w:ind w:left="566" w:hanging="283"/>
      <w:contextualSpacing/>
    </w:pPr>
  </w:style>
  <w:style w:type="paragraph" w:styleId="Lista3">
    <w:name w:val="List 3"/>
    <w:basedOn w:val="Normalny"/>
    <w:uiPriority w:val="99"/>
    <w:unhideWhenUsed/>
    <w:rsid w:val="006F42EC"/>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7c7fd54e6033589c0519a78b493f922c">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e17105e2f46610845138233f991183f"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9F51D-57E4-4783-ADEA-678CCAE04937}">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customXml/itemProps2.xml><?xml version="1.0" encoding="utf-8"?>
<ds:datastoreItem xmlns:ds="http://schemas.openxmlformats.org/officeDocument/2006/customXml" ds:itemID="{F5D99B7A-6215-47DC-A0B1-AD22D6527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9796B-C6D1-4ED1-A3E1-1ABF50AC8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1206</Words>
  <Characters>7236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 Prawny Jakub Kapica</dc:creator>
  <cp:keywords/>
  <dc:description/>
  <cp:lastModifiedBy>kapica.law</cp:lastModifiedBy>
  <cp:revision>342</cp:revision>
  <cp:lastPrinted>2025-02-04T13:07:00Z</cp:lastPrinted>
  <dcterms:created xsi:type="dcterms:W3CDTF">2022-07-20T09:07:00Z</dcterms:created>
  <dcterms:modified xsi:type="dcterms:W3CDTF">2025-12-30T16:30:00Z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y fmtid="{D5CDD505-2E9C-101B-9397-08002B2CF9AE}" pid="4" name="GrammarlyDocumentId">
    <vt:lpwstr>c7206ab209bd79759971ed0a178e6751ff05bb4a7c5ed2dd46cfbdb9d83d222c</vt:lpwstr>
  </property>
</Properties>
</file>